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6158B2F1" w14:textId="75A383CF" w:rsidR="00CF1958" w:rsidRDefault="00CF1958" w:rsidP="00CB662C">
                            <w:pPr>
                              <w:pStyle w:val="ListParagraph"/>
                              <w:numPr>
                                <w:ilvl w:val="0"/>
                                <w:numId w:val="1"/>
                              </w:numPr>
                            </w:pPr>
                            <w:r>
                              <w:rPr>
                                <w:rFonts w:ascii="Gill Sans MT" w:hAnsi="Gill Sans MT"/>
                              </w:rPr>
                              <w:t>LA4</w:t>
                            </w:r>
                            <w:r w:rsidR="00CB662C">
                              <w:rPr>
                                <w:rFonts w:ascii="Gill Sans MT" w:hAnsi="Gill Sans MT"/>
                              </w:rPr>
                              <w:t>09</w:t>
                            </w:r>
                          </w:p>
                          <w:p w14:paraId="5A0C4C70" w14:textId="76B89A9C" w:rsidR="00452BE5" w:rsidRDefault="00452BE5"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nkdgIAADwFAAAOAAAAZHJzL2Uyb0RvYy54bWysVE1v2zAMvQ/YfxB0Xxzna1sQp8hSdBhQ&#10;tMXaoWdFlhJjkqhJSuzs15eSHTfrchp2sSnykSIfSS2uGq3IQThfgSloPhhSIgyHsjLbgv54uvnw&#10;iRIfmCmZAiMKehSeXi3fv1vUdi5GsANVCkcwiPHz2hZ0F4KdZ5nnO6GZH4AVBo0SnGYBj26blY7V&#10;GF2rbDQczrIaXGkdcOE9aq9bI12m+FIKHu6l9CIQVVDMLaSvS99N/GbLBZtvHbO7indpsH/IQrPK&#10;4KV9qGsWGNm76q9QuuIOPMgw4KAzkLLiItWA1eTDN9U87pgVqRYkx9ueJv//wvK7w4MjVYm9G1Ni&#10;mMYePYkmkC/QEFQhP7X1c4Q9WgSGBvWIPek9KmPZjXQ6/rEggnZk+tizG6NxVI5m4/F4MqWEoy0f&#10;5bPhaBrjZK/u1vnwVYAmUSiow/YlVtnh1ocWeoLE25RJ7ROpzx0iZttmlaRwVKKFfhcS64x5pJBp&#10;wsRaOXJgOBuMc2FCqgvzUQbR0U1WSvWO+SVH1Tt12OjWZtQ7Di85/nlj75FuBRN6Z10ZcJcClD9P&#10;6coWj1Se1RzF0GyaroMbKI/YQAftCnjLbyok+Zb58MAczjz2DPc43ONHKqgLCp1EyQ7c70v6iMdR&#10;RCslNe5QQf2vPXOCEvXN4JB+zieTuHTpMJl+HOHBnVs25xaz12vAVuT4YliexIgP6iRKB/oZ130V&#10;b0UTMxzvLmg4ievQbjY+F1ysVgmEa2ZZuDWPlsfQkd44Qk/NM3O2m7OAI3oHp21j8zfj1mKjp4HV&#10;PoCs0ixGgltWO+JxRdM0d89JfAPOzwn1+ugtXwAAAP//AwBQSwMEFAAGAAgAAAAhALngmoneAAAA&#10;CgEAAA8AAABkcnMvZG93bnJldi54bWxMj81qwzAQhO+FvoPYQm+N7Dg1iWM5lEKhh9KQxA+wsdY/&#10;xJKMpTju23dzam8zzDLzbb6bTS8mGn3nrIJ4EYEgWznd2UZBefp4WYPwAa3G3llS8EMedsXjQ46Z&#10;djd7oOkYGsEl1meooA1hyKT0VUsG/cINZDmr3WgwsB0bqUe8cbnp5TKKUmmws7zQ4kDvLVWX49Uo&#10;wFP4TOqpKr+6/b5GSvBQfqdKPT/Nb1sQgebwdwx3fEaHgpnO7mq1Fz37KN4we1CQgrjnq2T1CuLM&#10;arOMQRa5/P9C8QsAAP//AwBQSwECLQAUAAYACAAAACEAtoM4kv4AAADhAQAAEwAAAAAAAAAAAAAA&#10;AAAAAAAAW0NvbnRlbnRfVHlwZXNdLnhtbFBLAQItABQABgAIAAAAIQA4/SH/1gAAAJQBAAALAAAA&#10;AAAAAAAAAAAAAC8BAABfcmVscy8ucmVsc1BLAQItABQABgAIAAAAIQBUdsnkdgIAADwFAAAOAAAA&#10;AAAAAAAAAAAAAC4CAABkcnMvZTJvRG9jLnhtbFBLAQItABQABgAIAAAAIQC54JqJ3gAAAAoBAAAP&#10;AAAAAAAAAAAAAAAAANAEAABkcnMvZG93bnJldi54bWxQSwUGAAAAAAQABADzAAAA2wU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6158B2F1" w14:textId="75A383CF" w:rsidR="00CF1958" w:rsidRDefault="00CF1958" w:rsidP="00CB662C">
                      <w:pPr>
                        <w:pStyle w:val="ListParagraph"/>
                        <w:numPr>
                          <w:ilvl w:val="0"/>
                          <w:numId w:val="1"/>
                        </w:numPr>
                      </w:pPr>
                      <w:r>
                        <w:rPr>
                          <w:rFonts w:ascii="Gill Sans MT" w:hAnsi="Gill Sans MT"/>
                        </w:rPr>
                        <w:t>LA4</w:t>
                      </w:r>
                      <w:r w:rsidR="00CB662C">
                        <w:rPr>
                          <w:rFonts w:ascii="Gill Sans MT" w:hAnsi="Gill Sans MT"/>
                        </w:rPr>
                        <w:t>09</w:t>
                      </w:r>
                    </w:p>
                    <w:p w14:paraId="5A0C4C70" w14:textId="76B89A9C" w:rsidR="00452BE5" w:rsidRDefault="00452BE5"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7E632212" w:rsidR="00452BE5" w:rsidRPr="00D40195" w:rsidRDefault="00CB662C" w:rsidP="00677C3D">
                            <w:pPr>
                              <w:rPr>
                                <w:rFonts w:ascii="Gill Sans MT" w:hAnsi="Gill Sans MT"/>
                                <w:b/>
                                <w:sz w:val="72"/>
                                <w:szCs w:val="130"/>
                              </w:rPr>
                            </w:pPr>
                            <w:r>
                              <w:rPr>
                                <w:rFonts w:ascii="Gill Sans MT" w:hAnsi="Gill Sans MT"/>
                                <w:b/>
                                <w:sz w:val="72"/>
                                <w:szCs w:val="130"/>
                              </w:rPr>
                              <w:t>Writing 12</w:t>
                            </w:r>
                          </w:p>
                          <w:p w14:paraId="370EED45" w14:textId="3CD0E177" w:rsidR="00452BE5" w:rsidRDefault="0074652E" w:rsidP="00677C3D">
                            <w:pPr>
                              <w:rPr>
                                <w:rFonts w:ascii="Gill Sans MT" w:hAnsi="Gill Sans MT"/>
                                <w:sz w:val="56"/>
                              </w:rPr>
                            </w:pPr>
                            <w:r>
                              <w:rPr>
                                <w:rFonts w:ascii="Gill Sans MT" w:hAnsi="Gill Sans MT"/>
                                <w:sz w:val="56"/>
                              </w:rPr>
                              <w:t>2020</w:t>
                            </w:r>
                            <w:r w:rsidR="00452BE5" w:rsidRPr="00D40195">
                              <w:rPr>
                                <w:rFonts w:ascii="Gill Sans MT" w:hAnsi="Gill Sans MT"/>
                                <w:sz w:val="56"/>
                              </w:rPr>
                              <w:t>-202</w:t>
                            </w:r>
                            <w:r>
                              <w:rPr>
                                <w:rFonts w:ascii="Gill Sans MT" w:hAnsi="Gill Sans MT"/>
                                <w:sz w:val="56"/>
                              </w:rPr>
                              <w:t>1</w:t>
                            </w:r>
                          </w:p>
                          <w:p w14:paraId="4C41A66C" w14:textId="77777777" w:rsidR="00452BE5" w:rsidRDefault="00452BE5" w:rsidP="00571782">
                            <w:pPr>
                              <w:rPr>
                                <w:rFonts w:ascii="Gill Sans MT" w:hAnsi="Gill Sans MT"/>
                                <w:i/>
                                <w:sz w:val="32"/>
                                <w:szCs w:val="32"/>
                              </w:rPr>
                            </w:pPr>
                          </w:p>
                          <w:p w14:paraId="26DEC10F" w14:textId="31998362"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0D10B1F5" w14:textId="77777777" w:rsidR="00CB662C" w:rsidRPr="00CB662C" w:rsidRDefault="00CB662C" w:rsidP="00CB662C">
                            <w:pPr>
                              <w:rPr>
                                <w:rFonts w:ascii="Gill Sans MT" w:hAnsi="Gill Sans MT"/>
                                <w:sz w:val="32"/>
                                <w:szCs w:val="32"/>
                              </w:rPr>
                            </w:pPr>
                            <w:r w:rsidRPr="00CB662C">
                              <w:rPr>
                                <w:rFonts w:ascii="Gill Sans MT" w:hAnsi="Gill Sans MT"/>
                                <w:sz w:val="32"/>
                                <w:szCs w:val="32"/>
                              </w:rPr>
                              <w:t>Writing 12 stresses practice in writing through daily writing pieces as well as several compositions throughout the semester.  Writing skills include supporting ideas with valid reasons and evidence, effectively organizing written pieces, connecting ideas from multiple sources, and writing about literature and informational texts.</w:t>
                            </w:r>
                          </w:p>
                          <w:p w14:paraId="695220F6" w14:textId="77777777" w:rsidR="00CF1958" w:rsidRPr="00571782" w:rsidRDefault="00CF1958" w:rsidP="00571782">
                            <w:pPr>
                              <w:rPr>
                                <w:rFonts w:ascii="Gill Sans MT" w:hAnsi="Gill Sans MT"/>
                                <w:sz w:val="32"/>
                                <w:szCs w:val="32"/>
                              </w:rPr>
                            </w:pPr>
                          </w:p>
                          <w:p w14:paraId="00D724B5" w14:textId="77777777" w:rsidR="00452BE5" w:rsidRDefault="00452BE5" w:rsidP="00571782">
                            <w:pPr>
                              <w:rPr>
                                <w:rFonts w:ascii="Gill Sans MT" w:hAnsi="Gill Sans MT"/>
                                <w:i/>
                                <w:sz w:val="32"/>
                                <w:szCs w:val="32"/>
                              </w:rPr>
                            </w:pPr>
                          </w:p>
                          <w:p w14:paraId="702C15F5" w14:textId="77777777" w:rsidR="00452BE5" w:rsidRPr="00D40195" w:rsidRDefault="00452BE5"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rseAIAAGEFAAAOAAAAZHJzL2Uyb0RvYy54bWysVE1v2zAMvQ/YfxB0X51kydoGdYqsRYcB&#10;RVusHXpWZCkxJomaxMTOfn0p2UmzbJcOu9gS+fj1SOrisrWGbVSINbiSD08GnCknoardsuTfn24+&#10;nHEWUbhKGHCq5FsV+eXs/buLxk/VCFZgKhUYOXFx2viSrxD9tCiiXCkr4gl45UipIViBdA3Logqi&#10;Ie/WFKPB4FPRQKh8AKliJOl1p+Sz7F9rJfFe66iQmZJTbpi/IX8X6VvMLsR0GYRf1bJPQ/xDFlbU&#10;joLuXV0LFGwd6j9c2VoGiKDxRIItQOtaqlwDVTMcHFXzuBJe5VqInOj3NMX/51bebR4CqyvqHWdO&#10;WGrRk2qRfYaWDRM7jY9TAj16gmFL4oTs5ZGEqehWB5v+VA4jPfG83XObnEkSnp0PJ+MBqSTpPo4m&#10;p5NJZr94Nfch4hcFlqVDyQM1L3MqNrcRKSRBd5AUzcFNbUxuoHG/CQjYSVSegN46VdJlnE+4NSpZ&#10;GfdNaWIgJ54EefbUlQlsI2hqhJTKYa45+yV0QmmK/RbDHp9Mu6zeYry3yJHB4d7Y1g5CZuko7erH&#10;LmXd4Ym/g7rTEdtF27e+b+gCqi31OUC3J9HLm5p6cSsiPohAi0H9o2XHe/poA03JoT9xtoLw62/y&#10;hKd5JS1nDS1ayePPtQiKM/PV0SSfD8fjtJn5Mp6cjugSDjWLQ41b2yugrtC0Unb5mPBodkcdwD7T&#10;mzBPUUklnKTYJcfd8Qq79ac3Rar5PINoF73AW/foZXKdWE6T9tQ+i+D7cUSa5DvYraSYHk1lh02W&#10;DuZrBF3nkU08d6z2/NMe50nu35z0UBzeM+r1ZZy9AAAA//8DAFBLAwQUAAYACAAAACEAWzV2ANwA&#10;AAAJAQAADwAAAGRycy9kb3ducmV2LnhtbEyPzU7DMBCE70i8g7VI3KjdKqA0ZFMhEFcQ5UfqzY23&#10;SUS8jmK3CW/P9gS3Wc1o9ptyM/tenWiMXWCE5cKAIq6D67hB+Hh/vslBxWTZ2T4wIfxQhE11eVHa&#10;woWJ3+i0TY2SEo6FRWhTGgqtY92St3ERBmLxDmH0Nsk5NtqNdpJy3+uVMXfa247lQ2sHemyp/t4e&#10;PcLny2H3lZnX5snfDlOYjWa/1ojXV/PDPahEc/oLwxlf0KESpn04souqR5AhCWGV5yLOdmYyUXuE&#10;3CwN6KrU/xdUvwAAAP//AwBQSwECLQAUAAYACAAAACEAtoM4kv4AAADhAQAAEwAAAAAAAAAAAAAA&#10;AAAAAAAAW0NvbnRlbnRfVHlwZXNdLnhtbFBLAQItABQABgAIAAAAIQA4/SH/1gAAAJQBAAALAAAA&#10;AAAAAAAAAAAAAC8BAABfcmVscy8ucmVsc1BLAQItABQABgAIAAAAIQBj8qrseAIAAGEFAAAOAAAA&#10;AAAAAAAAAAAAAC4CAABkcnMvZTJvRG9jLnhtbFBLAQItABQABgAIAAAAIQBbNXYA3AAAAAkBAAAP&#10;AAAAAAAAAAAAAAAAANIEAABkcnMvZG93bnJldi54bWxQSwUGAAAAAAQABADzAAAA2wUAAAAA&#10;" filled="f" stroked="f">
                <v:textbox>
                  <w:txbxContent>
                    <w:p w14:paraId="49F780A4" w14:textId="7E632212" w:rsidR="00452BE5" w:rsidRPr="00D40195" w:rsidRDefault="00CB662C" w:rsidP="00677C3D">
                      <w:pPr>
                        <w:rPr>
                          <w:rFonts w:ascii="Gill Sans MT" w:hAnsi="Gill Sans MT"/>
                          <w:b/>
                          <w:sz w:val="72"/>
                          <w:szCs w:val="130"/>
                        </w:rPr>
                      </w:pPr>
                      <w:r>
                        <w:rPr>
                          <w:rFonts w:ascii="Gill Sans MT" w:hAnsi="Gill Sans MT"/>
                          <w:b/>
                          <w:sz w:val="72"/>
                          <w:szCs w:val="130"/>
                        </w:rPr>
                        <w:t>Writing 12</w:t>
                      </w:r>
                    </w:p>
                    <w:p w14:paraId="370EED45" w14:textId="3CD0E177" w:rsidR="00452BE5" w:rsidRDefault="0074652E" w:rsidP="00677C3D">
                      <w:pPr>
                        <w:rPr>
                          <w:rFonts w:ascii="Gill Sans MT" w:hAnsi="Gill Sans MT"/>
                          <w:sz w:val="56"/>
                        </w:rPr>
                      </w:pPr>
                      <w:r>
                        <w:rPr>
                          <w:rFonts w:ascii="Gill Sans MT" w:hAnsi="Gill Sans MT"/>
                          <w:sz w:val="56"/>
                        </w:rPr>
                        <w:t>2020</w:t>
                      </w:r>
                      <w:r w:rsidR="00452BE5" w:rsidRPr="00D40195">
                        <w:rPr>
                          <w:rFonts w:ascii="Gill Sans MT" w:hAnsi="Gill Sans MT"/>
                          <w:sz w:val="56"/>
                        </w:rPr>
                        <w:t>-202</w:t>
                      </w:r>
                      <w:r>
                        <w:rPr>
                          <w:rFonts w:ascii="Gill Sans MT" w:hAnsi="Gill Sans MT"/>
                          <w:sz w:val="56"/>
                        </w:rPr>
                        <w:t>1</w:t>
                      </w:r>
                    </w:p>
                    <w:p w14:paraId="4C41A66C" w14:textId="77777777" w:rsidR="00452BE5" w:rsidRDefault="00452BE5" w:rsidP="00571782">
                      <w:pPr>
                        <w:rPr>
                          <w:rFonts w:ascii="Gill Sans MT" w:hAnsi="Gill Sans MT"/>
                          <w:i/>
                          <w:sz w:val="32"/>
                          <w:szCs w:val="32"/>
                        </w:rPr>
                      </w:pPr>
                    </w:p>
                    <w:p w14:paraId="26DEC10F" w14:textId="31998362"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0D10B1F5" w14:textId="77777777" w:rsidR="00CB662C" w:rsidRPr="00CB662C" w:rsidRDefault="00CB662C" w:rsidP="00CB662C">
                      <w:pPr>
                        <w:rPr>
                          <w:rFonts w:ascii="Gill Sans MT" w:hAnsi="Gill Sans MT"/>
                          <w:sz w:val="32"/>
                          <w:szCs w:val="32"/>
                        </w:rPr>
                      </w:pPr>
                      <w:r w:rsidRPr="00CB662C">
                        <w:rPr>
                          <w:rFonts w:ascii="Gill Sans MT" w:hAnsi="Gill Sans MT"/>
                          <w:sz w:val="32"/>
                          <w:szCs w:val="32"/>
                        </w:rPr>
                        <w:t>Writing 12 stresses practice in writing through daily writing pieces as well as several compositions throughout the semester.  Writing skills include supporting ideas with valid reasons and evidence, effectively organizing written pieces, connecting ideas from multiple sources, and writing about literature and informational texts.</w:t>
                      </w:r>
                    </w:p>
                    <w:p w14:paraId="695220F6" w14:textId="77777777" w:rsidR="00CF1958" w:rsidRPr="00571782" w:rsidRDefault="00CF1958" w:rsidP="00571782">
                      <w:pPr>
                        <w:rPr>
                          <w:rFonts w:ascii="Gill Sans MT" w:hAnsi="Gill Sans MT"/>
                          <w:sz w:val="32"/>
                          <w:szCs w:val="32"/>
                        </w:rPr>
                      </w:pPr>
                    </w:p>
                    <w:p w14:paraId="00D724B5" w14:textId="77777777" w:rsidR="00452BE5" w:rsidRDefault="00452BE5" w:rsidP="00571782">
                      <w:pPr>
                        <w:rPr>
                          <w:rFonts w:ascii="Gill Sans MT" w:hAnsi="Gill Sans MT"/>
                          <w:i/>
                          <w:sz w:val="32"/>
                          <w:szCs w:val="32"/>
                        </w:rPr>
                      </w:pPr>
                    </w:p>
                    <w:p w14:paraId="702C15F5" w14:textId="77777777" w:rsidR="00452BE5" w:rsidRPr="00D40195" w:rsidRDefault="00452BE5"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6440C7">
                            <w:pPr>
                              <w:rPr>
                                <w:rFonts w:ascii="Gill Sans MT" w:hAnsi="Gill Sans MT"/>
                                <w:sz w:val="44"/>
                              </w:rPr>
                            </w:pPr>
                            <w:hyperlink r:id="rId12" w:history="1">
                              <w:r w:rsidR="00452BE5" w:rsidRPr="00E7390F">
                                <w:rPr>
                                  <w:rStyle w:val="Hyperlink"/>
                                  <w:rFonts w:ascii="Gill Sans MT" w:hAnsi="Gill Sans MT"/>
                                  <w:sz w:val="44"/>
                                </w:rPr>
                                <w:t>http://secondaryliteracy.dmschools.org/</w:t>
                              </w:r>
                            </w:hyperlink>
                          </w:p>
                          <w:p w14:paraId="457B8EFE" w14:textId="26A2765C" w:rsidR="00452BE5" w:rsidRDefault="006440C7">
                            <w:pPr>
                              <w:rPr>
                                <w:rStyle w:val="Hyperlink"/>
                                <w:rFonts w:ascii="Gill Sans MT" w:hAnsi="Gill Sans MT"/>
                                <w:sz w:val="44"/>
                              </w:rPr>
                            </w:pPr>
                            <w:hyperlink r:id="rId13"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6440C7">
                      <w:pPr>
                        <w:rPr>
                          <w:rFonts w:ascii="Gill Sans MT" w:hAnsi="Gill Sans MT"/>
                          <w:sz w:val="44"/>
                        </w:rPr>
                      </w:pPr>
                      <w:hyperlink r:id="rId14" w:history="1">
                        <w:r w:rsidR="00452BE5" w:rsidRPr="00E7390F">
                          <w:rPr>
                            <w:rStyle w:val="Hyperlink"/>
                            <w:rFonts w:ascii="Gill Sans MT" w:hAnsi="Gill Sans MT"/>
                            <w:sz w:val="44"/>
                          </w:rPr>
                          <w:t>http://secondaryliteracy.dmschools.org/</w:t>
                        </w:r>
                      </w:hyperlink>
                    </w:p>
                    <w:p w14:paraId="457B8EFE" w14:textId="26A2765C" w:rsidR="00452BE5" w:rsidRDefault="006440C7">
                      <w:pPr>
                        <w:rPr>
                          <w:rStyle w:val="Hyperlink"/>
                          <w:rFonts w:ascii="Gill Sans MT" w:hAnsi="Gill Sans MT"/>
                          <w:sz w:val="44"/>
                        </w:rPr>
                      </w:pPr>
                      <w:hyperlink r:id="rId15"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580C6191" w14:textId="77777777" w:rsidR="00C81756" w:rsidRPr="00BC3B20" w:rsidRDefault="00C81756" w:rsidP="00C81756">
      <w:pPr>
        <w:rPr>
          <w:rFonts w:ascii="Gill Sans MT" w:eastAsia="Calibri" w:hAnsi="Gill Sans MT" w:cs="Gill Sans"/>
          <w:b/>
          <w:sz w:val="30"/>
          <w:szCs w:val="32"/>
        </w:rPr>
      </w:pPr>
      <w:bookmarkStart w:id="0" w:name="_Hlk8292841"/>
      <w:r w:rsidRPr="00BC3B20">
        <w:rPr>
          <w:rFonts w:ascii="Gill Sans MT" w:eastAsia="Calibri" w:hAnsi="Gill Sans MT" w:cs="Gill Sans"/>
          <w:b/>
          <w:sz w:val="30"/>
          <w:szCs w:val="32"/>
        </w:rPr>
        <w:lastRenderedPageBreak/>
        <w:t>Standards-Referenced Grading Basics</w:t>
      </w:r>
    </w:p>
    <w:p w14:paraId="6E07CDC4" w14:textId="77777777" w:rsidR="00C81756" w:rsidRDefault="00C81756" w:rsidP="00C81756">
      <w:pPr>
        <w:jc w:val="both"/>
        <w:rPr>
          <w:rFonts w:ascii="Gill Sans MT" w:hAnsi="Gill Sans MT"/>
          <w:b/>
          <w:u w:val="single"/>
        </w:rPr>
      </w:pPr>
    </w:p>
    <w:p w14:paraId="3C6DCD18" w14:textId="77777777" w:rsidR="00C81756" w:rsidRPr="00BC3B20" w:rsidRDefault="00C81756" w:rsidP="00C81756">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F74D74" w:rsidRPr="00BC3B20" w14:paraId="1D3033E2"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2AA64746" w14:textId="77777777" w:rsidR="00F74D74" w:rsidRPr="00BC3B20" w:rsidRDefault="00F74D74"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480905CC" w14:textId="77777777" w:rsidR="00F74D74" w:rsidRPr="00BC3B20" w:rsidRDefault="00F74D74"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F74D74" w:rsidRPr="00BC3B20" w14:paraId="28F35BD0"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D433799"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6B8C1E5"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F74D74" w:rsidRPr="00BC3B20" w14:paraId="46C5032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B160A83"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79E1629"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F74D74" w:rsidRPr="00BC3B20" w14:paraId="580FFCB5"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0F17BEDA"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D015B15"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F74D74" w:rsidRPr="00BC3B20" w14:paraId="190D03E4"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785EA1EA"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767901"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F74D74" w:rsidRPr="00BC3B20" w14:paraId="03480D5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35B0437"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5BD8945"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F74D74" w:rsidRPr="00BC3B20" w14:paraId="35386FAD" w14:textId="77777777" w:rsidTr="005D1CF1">
        <w:tc>
          <w:tcPr>
            <w:tcW w:w="4245" w:type="dxa"/>
            <w:tcBorders>
              <w:top w:val="single" w:sz="6" w:space="0" w:color="auto"/>
              <w:left w:val="single" w:sz="24" w:space="0" w:color="auto"/>
              <w:bottom w:val="single" w:sz="6" w:space="0" w:color="auto"/>
              <w:right w:val="single" w:sz="6" w:space="0" w:color="auto"/>
            </w:tcBorders>
          </w:tcPr>
          <w:p w14:paraId="7E354E78"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5E105FCF"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F74D74" w:rsidRPr="00BC3B20" w14:paraId="0B5DFAB4"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12113C4"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D0030D3"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F74D74" w:rsidRPr="00BC3B20" w14:paraId="727C2B1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F677C2C" w14:textId="77777777" w:rsidR="00F74D74" w:rsidRPr="00BC3B20" w:rsidRDefault="00F74D74"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01360FA" w14:textId="77777777" w:rsidR="00F74D74" w:rsidRPr="00BC3B20" w:rsidRDefault="00F74D74" w:rsidP="005D1CF1">
            <w:pPr>
              <w:jc w:val="center"/>
              <w:rPr>
                <w:rFonts w:ascii="Gill Sans MT" w:hAnsi="Gill Sans MT" w:cs="Gill Sans"/>
                <w:sz w:val="20"/>
                <w:szCs w:val="32"/>
              </w:rPr>
            </w:pPr>
            <w:r w:rsidRPr="00BC3B20">
              <w:rPr>
                <w:rFonts w:ascii="Gill Sans MT" w:hAnsi="Gill Sans MT" w:cs="Gill Sans"/>
                <w:sz w:val="20"/>
                <w:szCs w:val="32"/>
              </w:rPr>
              <w:t>0</w:t>
            </w:r>
          </w:p>
        </w:tc>
      </w:tr>
      <w:tr w:rsidR="00F74D74" w:rsidRPr="00BC3B20" w14:paraId="23FFEAA8" w14:textId="77777777" w:rsidTr="005D1CF1">
        <w:tc>
          <w:tcPr>
            <w:tcW w:w="5145" w:type="dxa"/>
            <w:gridSpan w:val="2"/>
            <w:tcBorders>
              <w:top w:val="single" w:sz="6" w:space="0" w:color="auto"/>
              <w:left w:val="single" w:sz="24" w:space="0" w:color="auto"/>
              <w:bottom w:val="single" w:sz="24" w:space="0" w:color="auto"/>
            </w:tcBorders>
            <w:hideMark/>
          </w:tcPr>
          <w:p w14:paraId="208EDEA4" w14:textId="77777777" w:rsidR="00F74D74" w:rsidRPr="00BC3B20" w:rsidRDefault="00F74D74"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52B1EEF7" w14:textId="77777777" w:rsidR="00C81756" w:rsidRPr="00BC3B20" w:rsidRDefault="00C81756" w:rsidP="00C81756">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0F294A22" w14:textId="77777777" w:rsidR="00C81756" w:rsidRPr="00BC3B20" w:rsidRDefault="00C81756" w:rsidP="00C81756">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3E0DAA02" w14:textId="77777777" w:rsidR="00C81756" w:rsidRPr="00BC3B20" w:rsidRDefault="00C81756" w:rsidP="00C81756">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050C73E8" w14:textId="1D5A6F4A" w:rsidR="00C81756" w:rsidRPr="00C81756" w:rsidRDefault="00C81756" w:rsidP="00C81756">
      <w:pPr>
        <w:pStyle w:val="NoSpacing"/>
        <w:rPr>
          <w:rFonts w:ascii="Gill Sans MT" w:hAnsi="Gill Sans MT"/>
        </w:rPr>
      </w:pPr>
      <w:r w:rsidRPr="00BC3B20">
        <w:rPr>
          <w:rFonts w:ascii="Gill Sans MT" w:hAnsi="Gill Sans MT"/>
        </w:rPr>
        <w:t xml:space="preserve">• Provide opportunities for feedback between student and teacher. </w:t>
      </w:r>
    </w:p>
    <w:p w14:paraId="1B72C6D0" w14:textId="77777777" w:rsidR="00C81756" w:rsidRDefault="00C81756" w:rsidP="00C81756">
      <w:pPr>
        <w:jc w:val="both"/>
        <w:rPr>
          <w:rFonts w:ascii="Gill Sans MT" w:hAnsi="Gill Sans MT"/>
          <w:b/>
          <w:u w:val="single"/>
        </w:rPr>
      </w:pPr>
    </w:p>
    <w:p w14:paraId="49C74666" w14:textId="316C1BC9" w:rsidR="00C81756" w:rsidRPr="00F66E7E" w:rsidRDefault="00C81756" w:rsidP="00C81756">
      <w:pPr>
        <w:jc w:val="both"/>
        <w:rPr>
          <w:rFonts w:ascii="Gill Sans MT" w:hAnsi="Gill Sans MT"/>
          <w:b/>
          <w:u w:val="single"/>
        </w:rPr>
      </w:pPr>
      <w:r w:rsidRPr="00BC3B20">
        <w:rPr>
          <w:rFonts w:ascii="Gill Sans MT" w:hAnsi="Gill Sans MT"/>
          <w:b/>
          <w:u w:val="single"/>
        </w:rPr>
        <w:t xml:space="preserve">Scoring </w:t>
      </w:r>
    </w:p>
    <w:p w14:paraId="7CE49CF4" w14:textId="782BA7DE" w:rsidR="00C81756" w:rsidRPr="00BC3B20" w:rsidRDefault="00C81756" w:rsidP="00C81756">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69663E0A" w14:textId="77777777" w:rsidR="00C81756" w:rsidRDefault="00C81756" w:rsidP="00C81756">
      <w:pPr>
        <w:jc w:val="both"/>
        <w:rPr>
          <w:rFonts w:ascii="Gill Sans MT" w:eastAsia="Calibri" w:hAnsi="Gill Sans MT" w:cs="Gill Sans"/>
          <w:b/>
          <w:sz w:val="20"/>
          <w:szCs w:val="32"/>
          <w:u w:val="single"/>
        </w:rPr>
      </w:pPr>
    </w:p>
    <w:p w14:paraId="1266FA26" w14:textId="1370BB93" w:rsidR="00C81756" w:rsidRDefault="00C81756" w:rsidP="00C81756">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19379FCA" wp14:editId="31E65775">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8D50CE9"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5AA2A1D5" wp14:editId="2C27455E">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73A9C"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13974898" w14:textId="26821A37" w:rsidR="00C81756" w:rsidRDefault="00C81756" w:rsidP="00C81756">
      <w:pPr>
        <w:jc w:val="both"/>
        <w:rPr>
          <w:rFonts w:ascii="Gill Sans MT" w:eastAsia="Calibri" w:hAnsi="Gill Sans MT" w:cs="Gill Sans"/>
          <w:sz w:val="20"/>
          <w:szCs w:val="32"/>
        </w:rPr>
      </w:pPr>
    </w:p>
    <w:p w14:paraId="2DC898F5" w14:textId="66D8B364" w:rsidR="00C81756" w:rsidRPr="00C81756" w:rsidRDefault="00F74D74" w:rsidP="00C81756">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42A4A401" wp14:editId="5C695518">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3F029EB3" w14:textId="77777777" w:rsidR="00C81756" w:rsidRDefault="00C81756" w:rsidP="00C81756">
                            <w:pPr>
                              <w:jc w:val="center"/>
                              <w:rPr>
                                <w:rFonts w:ascii="Gill Sans MT" w:hAnsi="Gill Sans MT"/>
                                <w:b/>
                              </w:rPr>
                            </w:pPr>
                            <w:r>
                              <w:rPr>
                                <w:rFonts w:ascii="Gill Sans MT" w:hAnsi="Gill Sans MT"/>
                                <w:b/>
                              </w:rPr>
                              <w:t xml:space="preserve">Guiding Practices of </w:t>
                            </w:r>
                          </w:p>
                          <w:p w14:paraId="628F115E" w14:textId="77777777" w:rsidR="00C81756" w:rsidRDefault="00C81756" w:rsidP="00C81756">
                            <w:pPr>
                              <w:jc w:val="center"/>
                              <w:rPr>
                                <w:rFonts w:ascii="Gill Sans MT" w:hAnsi="Gill Sans MT"/>
                                <w:b/>
                              </w:rPr>
                            </w:pPr>
                            <w:r>
                              <w:rPr>
                                <w:rFonts w:ascii="Gill Sans MT" w:hAnsi="Gill Sans MT"/>
                                <w:b/>
                              </w:rPr>
                              <w:t>Standards-Referenced Grading</w:t>
                            </w:r>
                          </w:p>
                          <w:p w14:paraId="259A22E9" w14:textId="77777777" w:rsidR="00C81756" w:rsidRDefault="00C81756" w:rsidP="00C81756">
                            <w:pPr>
                              <w:jc w:val="center"/>
                              <w:rPr>
                                <w:rFonts w:ascii="Gill Sans MT" w:hAnsi="Gill Sans MT"/>
                                <w:b/>
                              </w:rPr>
                            </w:pPr>
                          </w:p>
                          <w:p w14:paraId="2539FD5E" w14:textId="77777777" w:rsidR="00C81756" w:rsidRDefault="00C81756" w:rsidP="00C81756">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3CB9C5E2" w14:textId="77777777" w:rsidR="00C81756" w:rsidRDefault="00C81756" w:rsidP="00C81756">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3DE9348F" w14:textId="77777777" w:rsidR="00C81756" w:rsidRDefault="00C81756" w:rsidP="00C81756">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36923A66" w14:textId="77777777" w:rsidR="00C81756" w:rsidRDefault="00C81756" w:rsidP="00C81756">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22D73CD7" w14:textId="77777777" w:rsidR="00C81756" w:rsidRDefault="00C81756" w:rsidP="00C81756">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645B928" w14:textId="77777777" w:rsidR="00C81756" w:rsidRDefault="00C81756" w:rsidP="00C81756">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2BDCFE16" w14:textId="77777777" w:rsidR="00C81756" w:rsidRDefault="00C81756" w:rsidP="00C817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4A401"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3F029EB3" w14:textId="77777777" w:rsidR="00C81756" w:rsidRDefault="00C81756" w:rsidP="00C81756">
                      <w:pPr>
                        <w:jc w:val="center"/>
                        <w:rPr>
                          <w:rFonts w:ascii="Gill Sans MT" w:hAnsi="Gill Sans MT"/>
                          <w:b/>
                        </w:rPr>
                      </w:pPr>
                      <w:r>
                        <w:rPr>
                          <w:rFonts w:ascii="Gill Sans MT" w:hAnsi="Gill Sans MT"/>
                          <w:b/>
                        </w:rPr>
                        <w:t xml:space="preserve">Guiding Practices of </w:t>
                      </w:r>
                    </w:p>
                    <w:p w14:paraId="628F115E" w14:textId="77777777" w:rsidR="00C81756" w:rsidRDefault="00C81756" w:rsidP="00C81756">
                      <w:pPr>
                        <w:jc w:val="center"/>
                        <w:rPr>
                          <w:rFonts w:ascii="Gill Sans MT" w:hAnsi="Gill Sans MT"/>
                          <w:b/>
                        </w:rPr>
                      </w:pPr>
                      <w:r>
                        <w:rPr>
                          <w:rFonts w:ascii="Gill Sans MT" w:hAnsi="Gill Sans MT"/>
                          <w:b/>
                        </w:rPr>
                        <w:t>Standards-Referenced Grading</w:t>
                      </w:r>
                    </w:p>
                    <w:p w14:paraId="259A22E9" w14:textId="77777777" w:rsidR="00C81756" w:rsidRDefault="00C81756" w:rsidP="00C81756">
                      <w:pPr>
                        <w:jc w:val="center"/>
                        <w:rPr>
                          <w:rFonts w:ascii="Gill Sans MT" w:hAnsi="Gill Sans MT"/>
                          <w:b/>
                        </w:rPr>
                      </w:pPr>
                    </w:p>
                    <w:p w14:paraId="2539FD5E" w14:textId="77777777" w:rsidR="00C81756" w:rsidRDefault="00C81756" w:rsidP="00C81756">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3CB9C5E2" w14:textId="77777777" w:rsidR="00C81756" w:rsidRDefault="00C81756" w:rsidP="00C81756">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3DE9348F" w14:textId="77777777" w:rsidR="00C81756" w:rsidRDefault="00C81756" w:rsidP="00C81756">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36923A66" w14:textId="77777777" w:rsidR="00C81756" w:rsidRDefault="00C81756" w:rsidP="00C81756">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22D73CD7" w14:textId="77777777" w:rsidR="00C81756" w:rsidRDefault="00C81756" w:rsidP="00C81756">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645B928" w14:textId="77777777" w:rsidR="00C81756" w:rsidRDefault="00C81756" w:rsidP="00C81756">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2BDCFE16" w14:textId="77777777" w:rsidR="00C81756" w:rsidRDefault="00C81756" w:rsidP="00C81756"/>
                  </w:txbxContent>
                </v:textbox>
                <w10:wrap type="tight" anchorx="margin" anchory="margin"/>
              </v:shape>
            </w:pict>
          </mc:Fallback>
        </mc:AlternateContent>
      </w:r>
      <w:r w:rsidR="00C81756"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03A0A927" w14:textId="77777777" w:rsidR="00C81756" w:rsidRPr="00F66E7E" w:rsidRDefault="00C81756" w:rsidP="00C81756">
      <w:pPr>
        <w:jc w:val="both"/>
        <w:rPr>
          <w:rFonts w:ascii="Gill Sans MT" w:eastAsia="Calibri" w:hAnsi="Gill Sans MT" w:cs="Gill Sans"/>
          <w:sz w:val="20"/>
          <w:szCs w:val="32"/>
        </w:rPr>
      </w:pPr>
    </w:p>
    <w:p w14:paraId="4585EED8" w14:textId="77777777" w:rsidR="00C81756" w:rsidRPr="00F66E7E" w:rsidRDefault="00C81756" w:rsidP="00C81756">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3C29620D" w14:textId="5B552CAB" w:rsidR="00C81756" w:rsidRDefault="00C81756" w:rsidP="00C81756">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1AA351F6" w14:textId="77777777" w:rsidR="00C81756" w:rsidRPr="00BC3B20" w:rsidRDefault="00C81756" w:rsidP="00C81756">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bookmarkEnd w:id="0"/>
    <w:p w14:paraId="26B231DB" w14:textId="068BF78E" w:rsidR="008E13B0" w:rsidRDefault="00C81756" w:rsidP="00C81756">
      <w:pPr>
        <w:outlineLvl w:val="0"/>
        <w:rPr>
          <w:rFonts w:ascii="Gill Sans MT" w:hAnsi="Gill Sans MT"/>
          <w:b/>
          <w:sz w:val="36"/>
        </w:rPr>
      </w:pPr>
      <w:r w:rsidRPr="00BC3B20">
        <w:rPr>
          <w:rFonts w:ascii="Gill Sans MT" w:hAnsi="Gill Sans MT"/>
        </w:rPr>
        <w:br w:type="page"/>
      </w:r>
      <w:r w:rsidR="00184A9C" w:rsidRPr="007C3203">
        <w:rPr>
          <w:rFonts w:ascii="Gill Sans MT" w:hAnsi="Gill Sans MT"/>
          <w:b/>
          <w:sz w:val="32"/>
        </w:rPr>
        <w:lastRenderedPageBreak/>
        <w:t>Course</w:t>
      </w:r>
      <w:r w:rsidR="00184A9C"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630674">
        <w:tc>
          <w:tcPr>
            <w:tcW w:w="2874" w:type="pct"/>
            <w:shd w:val="clear" w:color="auto" w:fill="000000" w:themeFill="text1"/>
            <w:vAlign w:val="center"/>
          </w:tcPr>
          <w:p w14:paraId="10948E1B" w14:textId="77777777" w:rsidR="00CF1958" w:rsidRPr="00DA1819" w:rsidRDefault="00CF1958" w:rsidP="00630674">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630674">
            <w:pPr>
              <w:jc w:val="center"/>
              <w:rPr>
                <w:rFonts w:ascii="Gill Sans MT" w:hAnsi="Gill Sans MT"/>
                <w:b/>
              </w:rPr>
            </w:pPr>
            <w:r w:rsidRPr="00DA1819">
              <w:rPr>
                <w:rFonts w:ascii="Gill Sans MT" w:hAnsi="Gill Sans MT"/>
                <w:b/>
              </w:rPr>
              <w:t>Content Standards</w:t>
            </w:r>
          </w:p>
        </w:tc>
      </w:tr>
      <w:tr w:rsidR="002F5D78" w:rsidRPr="00DA1819" w14:paraId="74D94AE3" w14:textId="77777777" w:rsidTr="00630674">
        <w:trPr>
          <w:trHeight w:val="913"/>
        </w:trPr>
        <w:tc>
          <w:tcPr>
            <w:tcW w:w="2874" w:type="pct"/>
            <w:tcBorders>
              <w:bottom w:val="single" w:sz="6" w:space="0" w:color="auto"/>
            </w:tcBorders>
            <w:vAlign w:val="center"/>
          </w:tcPr>
          <w:p w14:paraId="07B59D10" w14:textId="3B381962" w:rsidR="002F5D78" w:rsidRPr="00DA1819" w:rsidRDefault="002F5D78" w:rsidP="002F5D78">
            <w:pPr>
              <w:ind w:left="94"/>
              <w:jc w:val="center"/>
              <w:rPr>
                <w:rFonts w:ascii="Gill Sans MT" w:hAnsi="Gill Sans MT"/>
                <w:b/>
                <w:sz w:val="48"/>
              </w:rPr>
            </w:pPr>
            <w:r w:rsidRPr="00CF1958">
              <w:rPr>
                <w:rFonts w:ascii="Gill Sans MT" w:hAnsi="Gill Sans MT"/>
                <w:b/>
                <w:sz w:val="48"/>
              </w:rPr>
              <w:t>Applying Grammar and Mechanics</w:t>
            </w:r>
          </w:p>
        </w:tc>
        <w:tc>
          <w:tcPr>
            <w:tcW w:w="2126" w:type="pct"/>
            <w:tcBorders>
              <w:bottom w:val="single" w:sz="6" w:space="0" w:color="auto"/>
            </w:tcBorders>
            <w:vAlign w:val="center"/>
          </w:tcPr>
          <w:p w14:paraId="72329CF0" w14:textId="77777777" w:rsidR="002F5D78" w:rsidRDefault="002F5D78" w:rsidP="003B171F">
            <w:pPr>
              <w:pStyle w:val="ListParagraph"/>
              <w:numPr>
                <w:ilvl w:val="0"/>
                <w:numId w:val="16"/>
              </w:numPr>
              <w:rPr>
                <w:rFonts w:ascii="Gill Sans MT" w:hAnsi="Gill Sans MT"/>
              </w:rPr>
            </w:pPr>
            <w:r>
              <w:rPr>
                <w:rFonts w:ascii="Gill Sans MT" w:hAnsi="Gill Sans MT"/>
              </w:rPr>
              <w:t>Language 1</w:t>
            </w:r>
          </w:p>
          <w:p w14:paraId="5D573000" w14:textId="1ABBA950" w:rsidR="002F5D78" w:rsidRPr="00DA1819" w:rsidRDefault="002F5D78" w:rsidP="003B171F">
            <w:pPr>
              <w:pStyle w:val="ListParagraph"/>
              <w:numPr>
                <w:ilvl w:val="0"/>
                <w:numId w:val="17"/>
              </w:numPr>
              <w:rPr>
                <w:rFonts w:ascii="Gill Sans MT" w:hAnsi="Gill Sans MT"/>
              </w:rPr>
            </w:pPr>
            <w:r>
              <w:rPr>
                <w:rFonts w:ascii="Gill Sans MT" w:hAnsi="Gill Sans MT"/>
              </w:rPr>
              <w:t>Language 2</w:t>
            </w:r>
          </w:p>
        </w:tc>
      </w:tr>
      <w:tr w:rsidR="005F60F2" w:rsidRPr="00DA1819" w14:paraId="4AB780AD" w14:textId="77777777" w:rsidTr="00630674">
        <w:trPr>
          <w:trHeight w:val="913"/>
        </w:trPr>
        <w:tc>
          <w:tcPr>
            <w:tcW w:w="2874" w:type="pct"/>
            <w:tcBorders>
              <w:bottom w:val="single" w:sz="6" w:space="0" w:color="auto"/>
            </w:tcBorders>
            <w:vAlign w:val="center"/>
          </w:tcPr>
          <w:p w14:paraId="48C92DE8" w14:textId="78C09C98" w:rsidR="005F60F2" w:rsidRPr="00CF1958" w:rsidRDefault="005F60F2" w:rsidP="005F60F2">
            <w:pPr>
              <w:ind w:left="94"/>
              <w:jc w:val="center"/>
              <w:rPr>
                <w:rFonts w:ascii="Gill Sans MT" w:hAnsi="Gill Sans MT"/>
                <w:b/>
                <w:sz w:val="48"/>
              </w:rPr>
            </w:pPr>
            <w:r>
              <w:rPr>
                <w:rFonts w:ascii="Gill Sans MT" w:hAnsi="Gill Sans MT"/>
                <w:b/>
                <w:sz w:val="48"/>
              </w:rPr>
              <w:t>Utilizing Text Evidence</w:t>
            </w:r>
          </w:p>
        </w:tc>
        <w:tc>
          <w:tcPr>
            <w:tcW w:w="2126" w:type="pct"/>
            <w:tcBorders>
              <w:bottom w:val="single" w:sz="6" w:space="0" w:color="auto"/>
            </w:tcBorders>
            <w:vAlign w:val="center"/>
          </w:tcPr>
          <w:p w14:paraId="104462DD" w14:textId="77777777" w:rsidR="005F60F2" w:rsidRDefault="005F60F2" w:rsidP="005F60F2">
            <w:pPr>
              <w:pStyle w:val="ListParagraph"/>
              <w:numPr>
                <w:ilvl w:val="0"/>
                <w:numId w:val="16"/>
              </w:numPr>
              <w:rPr>
                <w:rFonts w:ascii="Gill Sans MT" w:hAnsi="Gill Sans MT"/>
              </w:rPr>
            </w:pPr>
            <w:r>
              <w:rPr>
                <w:rFonts w:ascii="Gill Sans MT" w:hAnsi="Gill Sans MT"/>
              </w:rPr>
              <w:t>Reading Information 1</w:t>
            </w:r>
          </w:p>
          <w:p w14:paraId="68F2EE94" w14:textId="2A9184A4" w:rsidR="005F60F2" w:rsidRDefault="005F60F2" w:rsidP="005F60F2">
            <w:pPr>
              <w:pStyle w:val="ListParagraph"/>
              <w:numPr>
                <w:ilvl w:val="0"/>
                <w:numId w:val="16"/>
              </w:numPr>
              <w:rPr>
                <w:rFonts w:ascii="Gill Sans MT" w:hAnsi="Gill Sans MT"/>
              </w:rPr>
            </w:pPr>
            <w:r>
              <w:rPr>
                <w:rFonts w:ascii="Gill Sans MT" w:hAnsi="Gill Sans MT"/>
              </w:rPr>
              <w:t>Reading Literature 1</w:t>
            </w:r>
          </w:p>
        </w:tc>
      </w:tr>
      <w:tr w:rsidR="005F60F2" w:rsidRPr="00DA1819" w14:paraId="5978DDD0" w14:textId="77777777" w:rsidTr="00630674">
        <w:trPr>
          <w:trHeight w:val="913"/>
        </w:trPr>
        <w:tc>
          <w:tcPr>
            <w:tcW w:w="2874" w:type="pct"/>
            <w:tcBorders>
              <w:bottom w:val="single" w:sz="6" w:space="0" w:color="auto"/>
            </w:tcBorders>
            <w:vAlign w:val="center"/>
          </w:tcPr>
          <w:p w14:paraId="7E7D07A2" w14:textId="2C5B1AEF" w:rsidR="005F60F2" w:rsidRPr="00DA1819" w:rsidRDefault="005F60F2" w:rsidP="005F60F2">
            <w:pPr>
              <w:ind w:left="94"/>
              <w:jc w:val="center"/>
              <w:rPr>
                <w:rFonts w:ascii="Gill Sans MT" w:hAnsi="Gill Sans MT"/>
                <w:b/>
                <w:sz w:val="48"/>
              </w:rPr>
            </w:pPr>
            <w:r w:rsidRPr="00CF1958">
              <w:rPr>
                <w:rFonts w:ascii="Gill Sans MT" w:hAnsi="Gill Sans MT"/>
                <w:b/>
                <w:sz w:val="48"/>
              </w:rPr>
              <w:t>Mastering Vocabulary</w:t>
            </w:r>
          </w:p>
        </w:tc>
        <w:tc>
          <w:tcPr>
            <w:tcW w:w="2126" w:type="pct"/>
            <w:tcBorders>
              <w:bottom w:val="single" w:sz="6" w:space="0" w:color="auto"/>
            </w:tcBorders>
            <w:vAlign w:val="center"/>
          </w:tcPr>
          <w:p w14:paraId="3E25177E" w14:textId="77777777" w:rsidR="005F60F2" w:rsidRDefault="005F60F2" w:rsidP="005F60F2">
            <w:pPr>
              <w:pStyle w:val="ListParagraph"/>
              <w:numPr>
                <w:ilvl w:val="0"/>
                <w:numId w:val="16"/>
              </w:numPr>
              <w:rPr>
                <w:rFonts w:ascii="Gill Sans MT" w:hAnsi="Gill Sans MT"/>
              </w:rPr>
            </w:pPr>
            <w:r>
              <w:rPr>
                <w:rFonts w:ascii="Gill Sans MT" w:hAnsi="Gill Sans MT"/>
              </w:rPr>
              <w:t>Reading Information 4</w:t>
            </w:r>
          </w:p>
          <w:p w14:paraId="3003205B" w14:textId="77777777" w:rsidR="005F60F2" w:rsidRDefault="005F60F2" w:rsidP="005F60F2">
            <w:pPr>
              <w:pStyle w:val="ListParagraph"/>
              <w:numPr>
                <w:ilvl w:val="0"/>
                <w:numId w:val="16"/>
              </w:numPr>
              <w:rPr>
                <w:rFonts w:ascii="Gill Sans MT" w:hAnsi="Gill Sans MT"/>
              </w:rPr>
            </w:pPr>
            <w:r>
              <w:rPr>
                <w:rFonts w:ascii="Gill Sans MT" w:hAnsi="Gill Sans MT"/>
              </w:rPr>
              <w:t>Language 4a &amp; 4d</w:t>
            </w:r>
          </w:p>
          <w:p w14:paraId="1D9ADF65" w14:textId="02FD05E6" w:rsidR="005F60F2" w:rsidRPr="00DA1819" w:rsidRDefault="005F60F2" w:rsidP="005F60F2">
            <w:pPr>
              <w:pStyle w:val="ListParagraph"/>
              <w:numPr>
                <w:ilvl w:val="0"/>
                <w:numId w:val="17"/>
              </w:numPr>
              <w:rPr>
                <w:rFonts w:ascii="Gill Sans MT" w:hAnsi="Gill Sans MT"/>
              </w:rPr>
            </w:pPr>
            <w:r>
              <w:rPr>
                <w:rFonts w:ascii="Gill Sans MT" w:hAnsi="Gill Sans MT"/>
              </w:rPr>
              <w:t>Language 6</w:t>
            </w:r>
          </w:p>
        </w:tc>
      </w:tr>
      <w:tr w:rsidR="005F60F2" w:rsidRPr="00DA1819" w14:paraId="7FCDA430" w14:textId="77777777" w:rsidTr="00630674">
        <w:trPr>
          <w:trHeight w:val="913"/>
        </w:trPr>
        <w:tc>
          <w:tcPr>
            <w:tcW w:w="2874" w:type="pct"/>
            <w:tcBorders>
              <w:bottom w:val="single" w:sz="6" w:space="0" w:color="auto"/>
            </w:tcBorders>
            <w:vAlign w:val="center"/>
          </w:tcPr>
          <w:p w14:paraId="7AD87B04" w14:textId="790B5E16" w:rsidR="005F60F2" w:rsidRPr="00DA1819" w:rsidRDefault="005F60F2" w:rsidP="005F60F2">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5DF44A27" w14:textId="4425798A" w:rsidR="005F60F2" w:rsidRPr="00DA1819" w:rsidRDefault="005F60F2" w:rsidP="005F60F2">
            <w:pPr>
              <w:pStyle w:val="ListParagraph"/>
              <w:numPr>
                <w:ilvl w:val="0"/>
                <w:numId w:val="17"/>
              </w:numPr>
              <w:rPr>
                <w:rFonts w:ascii="Gill Sans MT" w:hAnsi="Gill Sans MT"/>
              </w:rPr>
            </w:pPr>
            <w:r w:rsidRPr="00DA1819">
              <w:rPr>
                <w:rFonts w:ascii="Gill Sans MT" w:hAnsi="Gill Sans MT"/>
              </w:rPr>
              <w:t>Speaking and Listening 1</w:t>
            </w:r>
          </w:p>
        </w:tc>
      </w:tr>
      <w:tr w:rsidR="005F60F2" w:rsidRPr="00DA1819" w14:paraId="53050020" w14:textId="77777777" w:rsidTr="00630674">
        <w:trPr>
          <w:trHeight w:val="913"/>
        </w:trPr>
        <w:tc>
          <w:tcPr>
            <w:tcW w:w="2874" w:type="pct"/>
            <w:tcBorders>
              <w:bottom w:val="single" w:sz="6" w:space="0" w:color="auto"/>
            </w:tcBorders>
            <w:vAlign w:val="center"/>
          </w:tcPr>
          <w:p w14:paraId="399050E1" w14:textId="407A3AB2" w:rsidR="005F60F2" w:rsidRPr="00DA1819" w:rsidRDefault="005F60F2" w:rsidP="005F60F2">
            <w:pPr>
              <w:ind w:left="94"/>
              <w:jc w:val="center"/>
              <w:rPr>
                <w:rFonts w:ascii="Gill Sans MT" w:hAnsi="Gill Sans MT"/>
                <w:b/>
                <w:sz w:val="48"/>
              </w:rPr>
            </w:pPr>
            <w:r w:rsidRPr="0012276C">
              <w:rPr>
                <w:rFonts w:ascii="Gill Sans MT" w:hAnsi="Gill Sans MT"/>
                <w:b/>
                <w:sz w:val="48"/>
              </w:rPr>
              <w:t>Writing for Specific Purposes</w:t>
            </w:r>
          </w:p>
        </w:tc>
        <w:tc>
          <w:tcPr>
            <w:tcW w:w="2126" w:type="pct"/>
            <w:tcBorders>
              <w:bottom w:val="single" w:sz="6" w:space="0" w:color="auto"/>
            </w:tcBorders>
            <w:vAlign w:val="center"/>
          </w:tcPr>
          <w:p w14:paraId="2C2A9941" w14:textId="77777777" w:rsidR="005F60F2" w:rsidRPr="0012276C" w:rsidRDefault="005F60F2" w:rsidP="005F60F2">
            <w:pPr>
              <w:pStyle w:val="ListParagraph"/>
              <w:numPr>
                <w:ilvl w:val="0"/>
                <w:numId w:val="16"/>
              </w:numPr>
              <w:rPr>
                <w:rFonts w:ascii="Gill Sans MT" w:hAnsi="Gill Sans MT"/>
              </w:rPr>
            </w:pPr>
            <w:r w:rsidRPr="0012276C">
              <w:rPr>
                <w:rFonts w:ascii="Gill Sans MT" w:hAnsi="Gill Sans MT"/>
              </w:rPr>
              <w:t>Writing 1-2</w:t>
            </w:r>
          </w:p>
          <w:p w14:paraId="707BA8BB" w14:textId="79461D3D" w:rsidR="005F60F2" w:rsidRPr="00DA1819" w:rsidRDefault="005F60F2" w:rsidP="005F60F2">
            <w:pPr>
              <w:pStyle w:val="ListParagraph"/>
              <w:numPr>
                <w:ilvl w:val="0"/>
                <w:numId w:val="16"/>
              </w:numPr>
              <w:rPr>
                <w:rFonts w:ascii="Gill Sans MT" w:hAnsi="Gill Sans MT"/>
              </w:rPr>
            </w:pPr>
            <w:r w:rsidRPr="0012276C">
              <w:rPr>
                <w:rFonts w:ascii="Gill Sans MT" w:hAnsi="Gill Sans MT"/>
              </w:rPr>
              <w:t>Writing 4</w:t>
            </w:r>
          </w:p>
        </w:tc>
      </w:tr>
      <w:tr w:rsidR="005F60F2" w:rsidRPr="00DA1819" w14:paraId="12DED094" w14:textId="77777777" w:rsidTr="00630674">
        <w:trPr>
          <w:trHeight w:val="913"/>
        </w:trPr>
        <w:tc>
          <w:tcPr>
            <w:tcW w:w="2874" w:type="pct"/>
            <w:tcBorders>
              <w:bottom w:val="single" w:sz="6" w:space="0" w:color="auto"/>
            </w:tcBorders>
            <w:vAlign w:val="center"/>
          </w:tcPr>
          <w:p w14:paraId="01541CBC" w14:textId="11DCAA12" w:rsidR="005F60F2" w:rsidRPr="00DA1819" w:rsidRDefault="005F60F2" w:rsidP="005F60F2">
            <w:pPr>
              <w:ind w:left="94"/>
              <w:jc w:val="center"/>
              <w:rPr>
                <w:rFonts w:ascii="Gill Sans MT" w:hAnsi="Gill Sans MT"/>
                <w:b/>
                <w:sz w:val="48"/>
              </w:rPr>
            </w:pPr>
            <w:r w:rsidRPr="0012276C">
              <w:rPr>
                <w:rFonts w:ascii="Gill Sans MT" w:hAnsi="Gill Sans MT"/>
                <w:b/>
                <w:sz w:val="48"/>
              </w:rPr>
              <w:t>Integrating Diverse Media</w:t>
            </w:r>
          </w:p>
        </w:tc>
        <w:tc>
          <w:tcPr>
            <w:tcW w:w="2126" w:type="pct"/>
            <w:tcBorders>
              <w:bottom w:val="single" w:sz="6" w:space="0" w:color="auto"/>
            </w:tcBorders>
            <w:vAlign w:val="center"/>
          </w:tcPr>
          <w:p w14:paraId="12DF12BE" w14:textId="7D620092" w:rsidR="005F60F2" w:rsidRPr="00DA1819" w:rsidRDefault="005F60F2" w:rsidP="005F60F2">
            <w:pPr>
              <w:pStyle w:val="ListParagraph"/>
              <w:numPr>
                <w:ilvl w:val="0"/>
                <w:numId w:val="16"/>
              </w:numPr>
              <w:rPr>
                <w:rFonts w:ascii="Gill Sans MT" w:hAnsi="Gill Sans MT"/>
              </w:rPr>
            </w:pPr>
            <w:r w:rsidRPr="0012276C">
              <w:rPr>
                <w:rFonts w:ascii="Gill Sans MT" w:hAnsi="Gill Sans MT"/>
              </w:rPr>
              <w:t>Reading Informational Text 7</w:t>
            </w:r>
          </w:p>
        </w:tc>
      </w:tr>
      <w:tr w:rsidR="005F60F2" w:rsidRPr="00DA1819" w14:paraId="23E23EFB" w14:textId="77777777" w:rsidTr="00630674">
        <w:trPr>
          <w:trHeight w:val="913"/>
        </w:trPr>
        <w:tc>
          <w:tcPr>
            <w:tcW w:w="2874" w:type="pct"/>
            <w:tcBorders>
              <w:top w:val="single" w:sz="6" w:space="0" w:color="auto"/>
              <w:bottom w:val="single" w:sz="6" w:space="0" w:color="auto"/>
            </w:tcBorders>
            <w:vAlign w:val="center"/>
          </w:tcPr>
          <w:p w14:paraId="11E3DF0C" w14:textId="33BCE763" w:rsidR="005F60F2" w:rsidRPr="00DA1819" w:rsidRDefault="005F60F2" w:rsidP="005F60F2">
            <w:pPr>
              <w:ind w:left="94"/>
              <w:jc w:val="center"/>
              <w:rPr>
                <w:rFonts w:ascii="Gill Sans MT" w:hAnsi="Gill Sans MT"/>
                <w:b/>
                <w:sz w:val="48"/>
              </w:rPr>
            </w:pPr>
            <w:r w:rsidRPr="0012276C">
              <w:rPr>
                <w:rFonts w:ascii="Gill Sans MT" w:hAnsi="Gill Sans MT"/>
                <w:b/>
                <w:sz w:val="48"/>
              </w:rPr>
              <w:t>Analyzing Purpose</w:t>
            </w:r>
          </w:p>
        </w:tc>
        <w:tc>
          <w:tcPr>
            <w:tcW w:w="2126" w:type="pct"/>
            <w:tcBorders>
              <w:top w:val="single" w:sz="6" w:space="0" w:color="auto"/>
              <w:bottom w:val="single" w:sz="6" w:space="0" w:color="auto"/>
            </w:tcBorders>
            <w:vAlign w:val="center"/>
          </w:tcPr>
          <w:p w14:paraId="4E440E37" w14:textId="7D3EF775" w:rsidR="005F60F2" w:rsidRPr="00DA1819" w:rsidRDefault="005F60F2" w:rsidP="005F60F2">
            <w:pPr>
              <w:pStyle w:val="ListParagraph"/>
              <w:numPr>
                <w:ilvl w:val="0"/>
                <w:numId w:val="16"/>
              </w:numPr>
              <w:rPr>
                <w:rFonts w:ascii="Gill Sans MT" w:hAnsi="Gill Sans MT"/>
              </w:rPr>
            </w:pPr>
            <w:r w:rsidRPr="0012276C">
              <w:rPr>
                <w:rFonts w:ascii="Gill Sans MT" w:hAnsi="Gill Sans MT"/>
              </w:rPr>
              <w:t>Reading Informational Text 6</w:t>
            </w:r>
          </w:p>
        </w:tc>
      </w:tr>
      <w:tr w:rsidR="005F60F2" w:rsidRPr="00DA1819" w14:paraId="4CBDEF23" w14:textId="77777777" w:rsidTr="00630674">
        <w:trPr>
          <w:trHeight w:val="913"/>
        </w:trPr>
        <w:tc>
          <w:tcPr>
            <w:tcW w:w="2874" w:type="pct"/>
            <w:vAlign w:val="center"/>
          </w:tcPr>
          <w:p w14:paraId="3996E559" w14:textId="73A82C53" w:rsidR="005F60F2" w:rsidRPr="00CF1958" w:rsidRDefault="005F60F2" w:rsidP="005F60F2">
            <w:pPr>
              <w:ind w:left="94"/>
              <w:jc w:val="center"/>
              <w:rPr>
                <w:rFonts w:ascii="Gill Sans MT" w:hAnsi="Gill Sans MT"/>
                <w:b/>
                <w:sz w:val="48"/>
              </w:rPr>
            </w:pPr>
            <w:r w:rsidRPr="0012276C">
              <w:rPr>
                <w:rFonts w:ascii="Gill Sans MT" w:hAnsi="Gill Sans MT"/>
                <w:b/>
                <w:sz w:val="48"/>
              </w:rPr>
              <w:t>Developing Writing</w:t>
            </w:r>
          </w:p>
        </w:tc>
        <w:tc>
          <w:tcPr>
            <w:tcW w:w="2126" w:type="pct"/>
            <w:vAlign w:val="center"/>
          </w:tcPr>
          <w:p w14:paraId="15B970DA" w14:textId="77777777" w:rsidR="005F60F2" w:rsidRPr="0012276C" w:rsidRDefault="005F60F2" w:rsidP="005F60F2">
            <w:pPr>
              <w:pStyle w:val="ListParagraph"/>
              <w:numPr>
                <w:ilvl w:val="0"/>
                <w:numId w:val="16"/>
              </w:numPr>
              <w:rPr>
                <w:rFonts w:ascii="Gill Sans MT" w:hAnsi="Gill Sans MT"/>
              </w:rPr>
            </w:pPr>
            <w:r w:rsidRPr="0012276C">
              <w:rPr>
                <w:rFonts w:ascii="Gill Sans MT" w:hAnsi="Gill Sans MT"/>
              </w:rPr>
              <w:t>Language 1-3</w:t>
            </w:r>
          </w:p>
          <w:p w14:paraId="6CE949B7" w14:textId="062B290D" w:rsidR="005F60F2" w:rsidRPr="00CF1958" w:rsidRDefault="005F60F2" w:rsidP="005F60F2">
            <w:pPr>
              <w:pStyle w:val="ListParagraph"/>
              <w:numPr>
                <w:ilvl w:val="0"/>
                <w:numId w:val="16"/>
              </w:numPr>
              <w:rPr>
                <w:rFonts w:ascii="Gill Sans MT" w:hAnsi="Gill Sans MT"/>
              </w:rPr>
            </w:pPr>
            <w:r w:rsidRPr="0012276C">
              <w:rPr>
                <w:rFonts w:ascii="Gill Sans MT" w:hAnsi="Gill Sans MT"/>
              </w:rPr>
              <w:t>Writing 5</w:t>
            </w:r>
          </w:p>
        </w:tc>
      </w:tr>
      <w:tr w:rsidR="005F60F2" w:rsidRPr="00DA1819" w14:paraId="6382D94E" w14:textId="77777777" w:rsidTr="00630674">
        <w:trPr>
          <w:trHeight w:val="913"/>
        </w:trPr>
        <w:tc>
          <w:tcPr>
            <w:tcW w:w="2874" w:type="pct"/>
            <w:vAlign w:val="center"/>
          </w:tcPr>
          <w:p w14:paraId="492D2C55" w14:textId="2DD76D6A" w:rsidR="005F60F2" w:rsidRPr="0012276C" w:rsidRDefault="005F60F2" w:rsidP="005F60F2">
            <w:pPr>
              <w:ind w:left="94"/>
              <w:jc w:val="center"/>
              <w:rPr>
                <w:rFonts w:ascii="Gill Sans MT" w:hAnsi="Gill Sans MT"/>
                <w:b/>
                <w:sz w:val="48"/>
              </w:rPr>
            </w:pPr>
            <w:r w:rsidRPr="0012276C">
              <w:rPr>
                <w:rFonts w:ascii="Gill Sans MT" w:hAnsi="Gill Sans MT"/>
                <w:b/>
                <w:sz w:val="48"/>
              </w:rPr>
              <w:t>Analyzing Text Structure</w:t>
            </w:r>
          </w:p>
        </w:tc>
        <w:tc>
          <w:tcPr>
            <w:tcW w:w="2126" w:type="pct"/>
            <w:vAlign w:val="center"/>
          </w:tcPr>
          <w:p w14:paraId="650A9F01" w14:textId="1108176F" w:rsidR="005F60F2" w:rsidRPr="0012276C" w:rsidRDefault="005F60F2" w:rsidP="005F60F2">
            <w:pPr>
              <w:pStyle w:val="ListParagraph"/>
              <w:numPr>
                <w:ilvl w:val="0"/>
                <w:numId w:val="24"/>
              </w:numPr>
              <w:rPr>
                <w:rFonts w:ascii="Gill Sans MT" w:hAnsi="Gill Sans MT"/>
              </w:rPr>
            </w:pPr>
            <w:r w:rsidRPr="0012276C">
              <w:rPr>
                <w:rFonts w:ascii="Gill Sans MT" w:hAnsi="Gill Sans MT"/>
              </w:rPr>
              <w:t>Reading Informational Text 5</w:t>
            </w:r>
          </w:p>
        </w:tc>
      </w:tr>
    </w:tbl>
    <w:p w14:paraId="7BCE71CF" w14:textId="66102FDA" w:rsidR="00FB144B" w:rsidRDefault="00FB144B" w:rsidP="00F63A99">
      <w:pPr>
        <w:outlineLvl w:val="0"/>
        <w:rPr>
          <w:rFonts w:ascii="Gill Sans MT" w:hAnsi="Gill Sans MT"/>
          <w:b/>
          <w:sz w:val="36"/>
        </w:rPr>
      </w:pPr>
    </w:p>
    <w:p w14:paraId="16089F61" w14:textId="77777777" w:rsidR="00C4455C" w:rsidRDefault="00C4455C"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D785DAA" w14:textId="77777777" w:rsidR="00CB662C" w:rsidRDefault="00076F24" w:rsidP="00CB662C">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w:t>
      </w:r>
      <w:proofErr w:type="gramStart"/>
      <w:r>
        <w:rPr>
          <w:rFonts w:ascii="Gill Sans MT" w:hAnsi="Gill Sans MT"/>
        </w:rPr>
        <w:t>This damages</w:t>
      </w:r>
      <w:proofErr w:type="gramEnd"/>
      <w:r>
        <w:rPr>
          <w:rFonts w:ascii="Gill Sans MT" w:hAnsi="Gill Sans MT"/>
        </w:rPr>
        <w:t xml:space="preserve"> the resale value of the book and diminishes our investments. </w:t>
      </w:r>
      <w:bookmarkStart w:id="1" w:name="_Hlk8285876"/>
      <w:r w:rsidR="00CB662C">
        <w:rPr>
          <w:rFonts w:ascii="Gill Sans MT" w:hAnsi="Gill Sans MT"/>
        </w:rPr>
        <w:t xml:space="preserve">Classroom sets are intended to remain in the classroom. If a student needs to remove the book from the classroom, that book should be checked out to the student using the guidance </w:t>
      </w:r>
      <w:r w:rsidR="00CB662C" w:rsidRPr="002C4495">
        <w:rPr>
          <w:rFonts w:ascii="Gill Sans MT" w:hAnsi="Gill Sans MT"/>
          <w:b/>
        </w:rPr>
        <w:t xml:space="preserve">Textbook Inventory Handbook. </w:t>
      </w:r>
      <w:bookmarkEnd w:id="1"/>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0A59AE78"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AA0C63">
        <w:rPr>
          <w:rFonts w:ascii="Gill Sans MT" w:hAnsi="Gill Sans MT"/>
        </w:rPr>
        <w:t xml:space="preserve"> in Infinite Campus</w:t>
      </w:r>
      <w:r>
        <w:rPr>
          <w:rFonts w:ascii="Gill Sans MT" w:hAnsi="Gill Sans MT"/>
        </w:rPr>
        <w:t xml:space="preserve">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2D86E213" w:rsidR="00076F24" w:rsidRDefault="00076F24" w:rsidP="00184A9C">
      <w:pPr>
        <w:rPr>
          <w:rFonts w:ascii="Gill Sans MT" w:hAnsi="Gill Sans MT"/>
        </w:rPr>
      </w:pPr>
      <w:r>
        <w:rPr>
          <w:rFonts w:ascii="Gill Sans MT" w:hAnsi="Gill Sans MT"/>
        </w:rPr>
        <w:br/>
      </w:r>
    </w:p>
    <w:p w14:paraId="2A9BBA63" w14:textId="77777777" w:rsidR="00AA0C63" w:rsidRPr="007C3203" w:rsidRDefault="00AA0C63" w:rsidP="00184A9C">
      <w:pPr>
        <w:rPr>
          <w:rFonts w:ascii="Gill Sans MT" w:hAnsi="Gill Sans MT"/>
        </w:rPr>
      </w:pPr>
    </w:p>
    <w:p w14:paraId="502A03D1" w14:textId="76E156FE" w:rsidR="00795275" w:rsidRDefault="00795275" w:rsidP="008E13B0">
      <w:pPr>
        <w:outlineLvl w:val="0"/>
        <w:rPr>
          <w:rFonts w:ascii="Gill Sans MT" w:hAnsi="Gill Sans MT"/>
          <w:b/>
          <w:sz w:val="32"/>
        </w:rPr>
      </w:pPr>
    </w:p>
    <w:tbl>
      <w:tblPr>
        <w:tblStyle w:val="TableGrid"/>
        <w:tblW w:w="14302" w:type="dxa"/>
        <w:tblLook w:val="04A0" w:firstRow="1" w:lastRow="0" w:firstColumn="1" w:lastColumn="0" w:noHBand="0" w:noVBand="1"/>
      </w:tblPr>
      <w:tblGrid>
        <w:gridCol w:w="2335"/>
        <w:gridCol w:w="11967"/>
      </w:tblGrid>
      <w:tr w:rsidR="00795275" w:rsidRPr="00940244" w14:paraId="56C5402D" w14:textId="77777777" w:rsidTr="00C067EE">
        <w:trPr>
          <w:trHeight w:val="477"/>
        </w:trPr>
        <w:tc>
          <w:tcPr>
            <w:tcW w:w="14302" w:type="dxa"/>
            <w:gridSpan w:val="2"/>
            <w:shd w:val="clear" w:color="auto" w:fill="000000" w:themeFill="text1"/>
          </w:tcPr>
          <w:p w14:paraId="6D7C5B3E" w14:textId="77777777" w:rsidR="00795275" w:rsidRPr="00B17306" w:rsidRDefault="00795275" w:rsidP="00C067EE">
            <w:pPr>
              <w:jc w:val="center"/>
              <w:rPr>
                <w:rFonts w:ascii="Gill Sans MT" w:hAnsi="Gill Sans MT"/>
                <w:b/>
                <w:sz w:val="32"/>
                <w:szCs w:val="32"/>
              </w:rPr>
            </w:pPr>
            <w:r>
              <w:rPr>
                <w:rFonts w:ascii="Gill Sans MT" w:hAnsi="Gill Sans MT"/>
                <w:b/>
                <w:sz w:val="32"/>
              </w:rPr>
              <w:lastRenderedPageBreak/>
              <w:t>Utilizing Text Evidence</w:t>
            </w:r>
          </w:p>
        </w:tc>
      </w:tr>
      <w:tr w:rsidR="00795275" w:rsidRPr="00940244" w14:paraId="073F4177" w14:textId="77777777" w:rsidTr="00C067EE">
        <w:trPr>
          <w:trHeight w:val="1737"/>
        </w:trPr>
        <w:tc>
          <w:tcPr>
            <w:tcW w:w="2335" w:type="dxa"/>
            <w:tcBorders>
              <w:left w:val="single" w:sz="12" w:space="0" w:color="auto"/>
              <w:bottom w:val="single" w:sz="12" w:space="0" w:color="auto"/>
            </w:tcBorders>
            <w:shd w:val="clear" w:color="auto" w:fill="FFF2CC" w:themeFill="accent4" w:themeFillTint="33"/>
          </w:tcPr>
          <w:p w14:paraId="683BD27D" w14:textId="77777777" w:rsidR="00795275" w:rsidRPr="00FA577A" w:rsidRDefault="00795275" w:rsidP="00C067EE">
            <w:pPr>
              <w:rPr>
                <w:rFonts w:ascii="Gill Sans MT" w:hAnsi="Gill Sans MT"/>
                <w:b/>
                <w:sz w:val="20"/>
                <w:szCs w:val="22"/>
              </w:rPr>
            </w:pPr>
            <w:bookmarkStart w:id="2" w:name="_Hlk8651808"/>
            <w:r w:rsidRPr="00FA577A">
              <w:rPr>
                <w:rFonts w:ascii="Gill Sans MT" w:hAnsi="Gill Sans MT"/>
                <w:b/>
                <w:sz w:val="20"/>
                <w:szCs w:val="22"/>
              </w:rPr>
              <w:t>LEVEL 4: (ET)</w:t>
            </w:r>
          </w:p>
          <w:p w14:paraId="5A0704F0" w14:textId="77777777" w:rsidR="00795275" w:rsidRPr="00FA577A" w:rsidRDefault="00795275" w:rsidP="00C067EE">
            <w:pPr>
              <w:rPr>
                <w:rFonts w:ascii="Gill Sans MT" w:eastAsia="Times New Roman" w:hAnsi="Gill Sans MT" w:cs="Times New Roman"/>
                <w:sz w:val="20"/>
                <w:szCs w:val="22"/>
              </w:rPr>
            </w:pPr>
          </w:p>
          <w:p w14:paraId="5A554ADF" w14:textId="77777777" w:rsidR="00795275" w:rsidRPr="001D56D7" w:rsidRDefault="00795275" w:rsidP="00C067EE">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15262521" w14:textId="77777777" w:rsidR="00795275" w:rsidRPr="00021E6D" w:rsidRDefault="00795275" w:rsidP="00C067EE">
            <w:pPr>
              <w:rPr>
                <w:rFonts w:ascii="Gill Sans MT" w:hAnsi="Gill Sans MT"/>
                <w:b/>
              </w:rPr>
            </w:pPr>
            <w:r w:rsidRPr="00021E6D">
              <w:rPr>
                <w:rFonts w:ascii="Gill Sans MT" w:hAnsi="Gill Sans MT"/>
                <w:b/>
              </w:rPr>
              <w:t>LEVEL 3 LEARNING GOAL: (AT)</w:t>
            </w:r>
          </w:p>
          <w:p w14:paraId="736B2DD7" w14:textId="77777777" w:rsidR="00795275" w:rsidRPr="00021E6D" w:rsidRDefault="00795275" w:rsidP="00C067EE">
            <w:pPr>
              <w:rPr>
                <w:rFonts w:ascii="Gill Sans MT" w:hAnsi="Gill Sans MT"/>
                <w:b/>
              </w:rPr>
            </w:pPr>
          </w:p>
          <w:p w14:paraId="71CA7C8D" w14:textId="77777777" w:rsidR="00795275" w:rsidRDefault="00795275" w:rsidP="00C067EE">
            <w:pPr>
              <w:pBdr>
                <w:top w:val="single" w:sz="4" w:space="1" w:color="auto"/>
                <w:left w:val="single" w:sz="4" w:space="4" w:color="auto"/>
                <w:bottom w:val="single" w:sz="4" w:space="1" w:color="auto"/>
                <w:right w:val="single" w:sz="4" w:space="4" w:color="auto"/>
              </w:pBdr>
              <w:shd w:val="clear" w:color="auto" w:fill="DEEAF6" w:themeFill="accent5" w:themeFillTint="33"/>
              <w:ind w:left="617"/>
              <w:rPr>
                <w:rFonts w:ascii="Gill Sans MT" w:hAnsi="Gill Sans MT"/>
                <w:b/>
                <w:i/>
              </w:rPr>
            </w:pPr>
            <w:r>
              <w:rPr>
                <w:rFonts w:ascii="Gill Sans MT" w:hAnsi="Gill Sans MT"/>
                <w:b/>
                <w:i/>
              </w:rPr>
              <w:t>Students demonstrate they have the ability to utilize textual evidence to support analysis in both written and verbal communication.</w:t>
            </w:r>
          </w:p>
          <w:p w14:paraId="00191959" w14:textId="77777777" w:rsidR="00795275" w:rsidRPr="00002566" w:rsidRDefault="00795275" w:rsidP="00795275">
            <w:pPr>
              <w:pStyle w:val="ListParagraph"/>
              <w:numPr>
                <w:ilvl w:val="0"/>
                <w:numId w:val="25"/>
              </w:numPr>
              <w:rPr>
                <w:rFonts w:ascii="Gill Sans MT" w:hAnsi="Gill Sans MT"/>
                <w:bCs/>
              </w:rPr>
            </w:pPr>
            <w:r w:rsidRPr="00002566">
              <w:rPr>
                <w:rFonts w:ascii="Gill Sans MT" w:hAnsi="Gill Sans MT"/>
                <w:bCs/>
              </w:rPr>
              <w:t xml:space="preserve">Distinguish between relevant and irrelevant evidence in a text </w:t>
            </w:r>
          </w:p>
          <w:p w14:paraId="5DEE2301" w14:textId="77777777" w:rsidR="00795275" w:rsidRPr="00002566" w:rsidRDefault="00795275" w:rsidP="00795275">
            <w:pPr>
              <w:pStyle w:val="ListParagraph"/>
              <w:numPr>
                <w:ilvl w:val="0"/>
                <w:numId w:val="25"/>
              </w:numPr>
              <w:rPr>
                <w:rFonts w:ascii="Gill Sans MT" w:hAnsi="Gill Sans MT"/>
                <w:bCs/>
              </w:rPr>
            </w:pPr>
            <w:r w:rsidRPr="00002566">
              <w:rPr>
                <w:rFonts w:ascii="Gill Sans MT" w:hAnsi="Gill Sans MT"/>
                <w:bCs/>
              </w:rPr>
              <w:t>Support analysis with inferences and evidence paraphrased from text with appropriate credit given to the source</w:t>
            </w:r>
          </w:p>
          <w:p w14:paraId="13C1B5A2" w14:textId="77777777" w:rsidR="00795275" w:rsidRPr="00002566" w:rsidRDefault="00795275" w:rsidP="00795275">
            <w:pPr>
              <w:pStyle w:val="ListParagraph"/>
              <w:numPr>
                <w:ilvl w:val="0"/>
                <w:numId w:val="25"/>
              </w:numPr>
              <w:rPr>
                <w:rFonts w:ascii="Gill Sans MT" w:hAnsi="Gill Sans MT"/>
                <w:bCs/>
              </w:rPr>
            </w:pPr>
            <w:r w:rsidRPr="00002566">
              <w:rPr>
                <w:rFonts w:ascii="Gill Sans MT" w:hAnsi="Gill Sans MT"/>
                <w:bCs/>
              </w:rPr>
              <w:t>Support analysis with inferences and evidence cited directly from text</w:t>
            </w:r>
          </w:p>
          <w:p w14:paraId="0961C7EB" w14:textId="77777777" w:rsidR="00795275" w:rsidRPr="007E1AB9" w:rsidRDefault="00795275" w:rsidP="00C067EE">
            <w:pPr>
              <w:pStyle w:val="ListParagraph"/>
              <w:ind w:left="1800"/>
              <w:rPr>
                <w:rFonts w:ascii="Gill Sans MT" w:hAnsi="Gill Sans MT"/>
              </w:rPr>
            </w:pPr>
          </w:p>
        </w:tc>
      </w:tr>
      <w:tr w:rsidR="00795275" w:rsidRPr="00940244" w14:paraId="06D4AD67" w14:textId="77777777" w:rsidTr="00C067EE">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0BF2376" w14:textId="77777777" w:rsidR="00795275" w:rsidRPr="00F92CAF" w:rsidRDefault="00795275" w:rsidP="00C067EE">
            <w:pPr>
              <w:ind w:right="-29"/>
              <w:jc w:val="center"/>
              <w:rPr>
                <w:rFonts w:ascii="Gill Sans MT" w:hAnsi="Gill Sans MT"/>
                <w:b/>
                <w:sz w:val="20"/>
                <w:szCs w:val="22"/>
              </w:rPr>
            </w:pPr>
            <w:r w:rsidRPr="00F92CAF">
              <w:rPr>
                <w:rFonts w:ascii="Gill Sans MT" w:hAnsi="Gill Sans MT"/>
                <w:b/>
                <w:sz w:val="20"/>
                <w:szCs w:val="22"/>
              </w:rPr>
              <w:t>Standard Language: CCSS ELA RL.</w:t>
            </w:r>
            <w:r>
              <w:rPr>
                <w:rFonts w:ascii="Gill Sans MT" w:hAnsi="Gill Sans MT"/>
                <w:b/>
                <w:sz w:val="20"/>
                <w:szCs w:val="22"/>
              </w:rPr>
              <w:t>11-12</w:t>
            </w:r>
            <w:r w:rsidRPr="00F92CAF">
              <w:rPr>
                <w:rFonts w:ascii="Gill Sans MT" w:hAnsi="Gill Sans MT"/>
                <w:b/>
                <w:sz w:val="20"/>
                <w:szCs w:val="22"/>
              </w:rPr>
              <w:t>.1</w:t>
            </w:r>
          </w:p>
          <w:p w14:paraId="5FC0264E" w14:textId="77777777" w:rsidR="00795275" w:rsidRPr="00F92CAF" w:rsidRDefault="00795275" w:rsidP="00C067EE">
            <w:pPr>
              <w:ind w:right="-29"/>
              <w:jc w:val="center"/>
              <w:rPr>
                <w:rFonts w:ascii="Gill Sans MT" w:hAnsi="Gill Sans MT"/>
                <w:sz w:val="20"/>
                <w:szCs w:val="22"/>
              </w:rPr>
            </w:pPr>
            <w:r w:rsidRPr="00E4231F">
              <w:rPr>
                <w:rFonts w:ascii="Gill Sans MT" w:hAnsi="Gill Sans MT"/>
                <w:sz w:val="20"/>
                <w:szCs w:val="22"/>
              </w:rPr>
              <w:t xml:space="preserve">Cite strong and thorough textual evidence to support analysis of what the text says explicitly as well as inferences drawn from the text, including determining where the text leaves </w:t>
            </w:r>
            <w:proofErr w:type="gramStart"/>
            <w:r w:rsidRPr="00E4231F">
              <w:rPr>
                <w:rFonts w:ascii="Gill Sans MT" w:hAnsi="Gill Sans MT"/>
                <w:sz w:val="20"/>
                <w:szCs w:val="22"/>
              </w:rPr>
              <w:t>matters</w:t>
            </w:r>
            <w:proofErr w:type="gramEnd"/>
            <w:r w:rsidRPr="00E4231F">
              <w:rPr>
                <w:rFonts w:ascii="Gill Sans MT" w:hAnsi="Gill Sans MT"/>
                <w:sz w:val="20"/>
                <w:szCs w:val="22"/>
              </w:rPr>
              <w:t xml:space="preserve"> uncertain.</w:t>
            </w:r>
          </w:p>
          <w:p w14:paraId="698A6044" w14:textId="77777777" w:rsidR="00795275" w:rsidRPr="00F92CAF" w:rsidRDefault="00795275" w:rsidP="00C067EE">
            <w:pPr>
              <w:ind w:right="-29"/>
              <w:jc w:val="center"/>
              <w:rPr>
                <w:rFonts w:ascii="Gill Sans MT" w:hAnsi="Gill Sans MT"/>
                <w:b/>
                <w:sz w:val="20"/>
                <w:szCs w:val="22"/>
              </w:rPr>
            </w:pPr>
            <w:r w:rsidRPr="00F92CAF">
              <w:rPr>
                <w:rFonts w:ascii="Gill Sans MT" w:hAnsi="Gill Sans MT"/>
                <w:b/>
                <w:sz w:val="20"/>
                <w:szCs w:val="22"/>
              </w:rPr>
              <w:t>Standard Language: CCSS ELA RI</w:t>
            </w:r>
            <w:r>
              <w:rPr>
                <w:rFonts w:ascii="Gill Sans MT" w:hAnsi="Gill Sans MT"/>
                <w:b/>
                <w:sz w:val="20"/>
                <w:szCs w:val="22"/>
              </w:rPr>
              <w:t>.11-12</w:t>
            </w:r>
            <w:r w:rsidRPr="00F92CAF">
              <w:rPr>
                <w:rFonts w:ascii="Gill Sans MT" w:hAnsi="Gill Sans MT"/>
                <w:b/>
                <w:sz w:val="20"/>
                <w:szCs w:val="22"/>
              </w:rPr>
              <w:t>.1</w:t>
            </w:r>
          </w:p>
          <w:p w14:paraId="7C9BFA0D" w14:textId="77777777" w:rsidR="00795275" w:rsidRPr="0052750D" w:rsidRDefault="00795275" w:rsidP="00C067EE">
            <w:pPr>
              <w:jc w:val="center"/>
              <w:rPr>
                <w:rFonts w:ascii="Gill Sans MT" w:hAnsi="Gill Sans MT"/>
                <w:sz w:val="22"/>
              </w:rPr>
            </w:pPr>
            <w:r w:rsidRPr="00E4231F">
              <w:rPr>
                <w:rFonts w:ascii="Gill Sans MT" w:hAnsi="Gill Sans MT"/>
                <w:sz w:val="20"/>
                <w:szCs w:val="22"/>
              </w:rPr>
              <w:t xml:space="preserve">Cite strong and thorough textual evidence to support analysis of what the text says explicitly as well as inferences drawn from the text, including determining where the text leaves </w:t>
            </w:r>
            <w:proofErr w:type="gramStart"/>
            <w:r w:rsidRPr="00E4231F">
              <w:rPr>
                <w:rFonts w:ascii="Gill Sans MT" w:hAnsi="Gill Sans MT"/>
                <w:sz w:val="20"/>
                <w:szCs w:val="22"/>
              </w:rPr>
              <w:t>matters</w:t>
            </w:r>
            <w:proofErr w:type="gramEnd"/>
            <w:r w:rsidRPr="00E4231F">
              <w:rPr>
                <w:rFonts w:ascii="Gill Sans MT" w:hAnsi="Gill Sans MT"/>
                <w:sz w:val="20"/>
                <w:szCs w:val="22"/>
              </w:rPr>
              <w:t xml:space="preserve"> uncertain.</w:t>
            </w:r>
          </w:p>
        </w:tc>
      </w:tr>
    </w:tbl>
    <w:p w14:paraId="280CF274" w14:textId="77777777" w:rsidR="00795275" w:rsidRDefault="00795275" w:rsidP="00795275">
      <w:pPr>
        <w:rPr>
          <w:rFonts w:ascii="Gill Sans MT" w:hAnsi="Gill Sans MT"/>
        </w:rPr>
      </w:pPr>
    </w:p>
    <w:p w14:paraId="13BE2229" w14:textId="77777777" w:rsidR="00795275" w:rsidRDefault="00795275" w:rsidP="00795275">
      <w:pPr>
        <w:rPr>
          <w:rFonts w:ascii="Gill Sans MT" w:hAnsi="Gill Sans MT"/>
        </w:rPr>
      </w:pPr>
    </w:p>
    <w:p w14:paraId="00314675" w14:textId="77777777" w:rsidR="00795275" w:rsidRDefault="00795275" w:rsidP="00795275">
      <w:pPr>
        <w:rPr>
          <w:rFonts w:ascii="Gill Sans MT" w:hAnsi="Gill Sans MT"/>
        </w:rPr>
      </w:pPr>
    </w:p>
    <w:p w14:paraId="7D689585" w14:textId="77777777" w:rsidR="00795275" w:rsidRDefault="00795275" w:rsidP="00795275">
      <w:pPr>
        <w:rPr>
          <w:rFonts w:ascii="Gill Sans MT" w:hAnsi="Gill Sans MT"/>
        </w:rPr>
      </w:pPr>
    </w:p>
    <w:p w14:paraId="303D172A" w14:textId="77777777" w:rsidR="00795275" w:rsidRDefault="00795275" w:rsidP="00795275">
      <w:pPr>
        <w:rPr>
          <w:rFonts w:ascii="Gill Sans MT" w:hAnsi="Gill Sans MT"/>
        </w:rPr>
      </w:pPr>
    </w:p>
    <w:p w14:paraId="32AE7442" w14:textId="77777777" w:rsidR="00795275" w:rsidRDefault="00795275" w:rsidP="00795275">
      <w:pPr>
        <w:rPr>
          <w:rFonts w:ascii="Gill Sans MT" w:hAnsi="Gill Sans MT"/>
        </w:rPr>
      </w:pPr>
    </w:p>
    <w:p w14:paraId="69AEE52F" w14:textId="77777777" w:rsidR="00795275" w:rsidRDefault="00795275" w:rsidP="00795275">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795275" w:rsidRPr="002E5391" w14:paraId="1D7B46D5" w14:textId="77777777" w:rsidTr="00C067EE">
        <w:trPr>
          <w:trHeight w:val="1907"/>
        </w:trPr>
        <w:tc>
          <w:tcPr>
            <w:tcW w:w="7151" w:type="dxa"/>
          </w:tcPr>
          <w:p w14:paraId="759B3AC6" w14:textId="77777777" w:rsidR="00795275" w:rsidRPr="00354740" w:rsidRDefault="00795275" w:rsidP="00C067EE">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5F2AC40D" w14:textId="77777777" w:rsidR="00795275" w:rsidRPr="00714BED" w:rsidRDefault="00795275" w:rsidP="00C067EE">
            <w:pPr>
              <w:jc w:val="center"/>
              <w:rPr>
                <w:rFonts w:ascii="Gill Sans MT" w:hAnsi="Gill Sans MT" w:cstheme="minorHAnsi"/>
                <w:sz w:val="22"/>
                <w:szCs w:val="22"/>
              </w:rPr>
            </w:pPr>
            <w:r w:rsidRPr="00714BED">
              <w:rPr>
                <w:rFonts w:ascii="Gill Sans MT" w:hAnsi="Gill Sans MT" w:cstheme="minorHAnsi"/>
                <w:sz w:val="22"/>
                <w:szCs w:val="22"/>
              </w:rPr>
              <w:t>This topic establishes the baseline for the way that claims can and will be supported with evidence (and commentary/explanation)</w:t>
            </w:r>
            <w:r>
              <w:rPr>
                <w:rFonts w:ascii="Gill Sans MT" w:hAnsi="Gill Sans MT" w:cstheme="minorHAnsi"/>
                <w:sz w:val="22"/>
                <w:szCs w:val="22"/>
              </w:rPr>
              <w:t xml:space="preserve"> in any topic</w:t>
            </w:r>
            <w:r w:rsidRPr="00714BED">
              <w:rPr>
                <w:rFonts w:ascii="Gill Sans MT" w:hAnsi="Gill Sans MT" w:cstheme="minorHAnsi"/>
                <w:sz w:val="22"/>
                <w:szCs w:val="22"/>
              </w:rPr>
              <w:t>, and it may be wise to emphasize this early on to set the proper tone for students.</w:t>
            </w:r>
          </w:p>
          <w:p w14:paraId="06B005F6" w14:textId="77777777" w:rsidR="00795275" w:rsidRPr="00354740" w:rsidRDefault="00795275" w:rsidP="00C067EE">
            <w:pPr>
              <w:jc w:val="center"/>
              <w:rPr>
                <w:rFonts w:ascii="Gill Sans MT" w:hAnsi="Gill Sans MT" w:cstheme="minorHAnsi"/>
                <w:b/>
                <w:sz w:val="22"/>
                <w:szCs w:val="22"/>
              </w:rPr>
            </w:pPr>
          </w:p>
        </w:tc>
        <w:tc>
          <w:tcPr>
            <w:tcW w:w="7151" w:type="dxa"/>
          </w:tcPr>
          <w:p w14:paraId="29E15CAD" w14:textId="77777777" w:rsidR="00795275" w:rsidRPr="00354740" w:rsidRDefault="00795275" w:rsidP="00C067EE">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5AD1610" w14:textId="77777777" w:rsidR="00795275" w:rsidRPr="00370217" w:rsidRDefault="00795275" w:rsidP="00C067EE">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1C344D04" w14:textId="77777777" w:rsidR="00795275" w:rsidRPr="00354740" w:rsidRDefault="00795275" w:rsidP="00C067EE">
            <w:pPr>
              <w:ind w:right="46"/>
              <w:jc w:val="center"/>
              <w:rPr>
                <w:rFonts w:ascii="Gill Sans MT" w:hAnsi="Gill Sans MT" w:cstheme="minorHAnsi"/>
                <w:sz w:val="22"/>
                <w:szCs w:val="22"/>
              </w:rPr>
            </w:pPr>
          </w:p>
        </w:tc>
      </w:tr>
      <w:tr w:rsidR="00795275" w:rsidRPr="002E5391" w14:paraId="695D7701" w14:textId="77777777" w:rsidTr="00C067EE">
        <w:trPr>
          <w:trHeight w:val="1061"/>
        </w:trPr>
        <w:tc>
          <w:tcPr>
            <w:tcW w:w="7151" w:type="dxa"/>
          </w:tcPr>
          <w:p w14:paraId="1D590B95" w14:textId="77777777" w:rsidR="00795275" w:rsidRPr="00354740" w:rsidRDefault="00795275" w:rsidP="00C067EE">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C1E216D" w14:textId="77777777" w:rsidR="00795275" w:rsidRPr="007F076E" w:rsidRDefault="00795275" w:rsidP="00C067EE">
            <w:pPr>
              <w:jc w:val="center"/>
              <w:rPr>
                <w:rFonts w:ascii="Gill Sans MT" w:hAnsi="Gill Sans MT"/>
                <w:sz w:val="22"/>
                <w:szCs w:val="22"/>
              </w:rPr>
            </w:pPr>
            <w:r w:rsidRPr="007F076E">
              <w:rPr>
                <w:rFonts w:ascii="Gill Sans MT" w:hAnsi="Gill Sans MT"/>
                <w:sz w:val="22"/>
                <w:szCs w:val="22"/>
              </w:rPr>
              <w:t>Cite, Explicit, Inference, Textual Evidence, Paraphrase, Relevant, Irrelevant</w:t>
            </w:r>
          </w:p>
          <w:p w14:paraId="2AF54BAF" w14:textId="77777777" w:rsidR="00795275" w:rsidRPr="00354740" w:rsidRDefault="00795275" w:rsidP="00C067EE">
            <w:pPr>
              <w:rPr>
                <w:rFonts w:ascii="Gill Sans MT" w:hAnsi="Gill Sans MT" w:cstheme="minorHAnsi"/>
                <w:sz w:val="22"/>
                <w:szCs w:val="22"/>
              </w:rPr>
            </w:pPr>
          </w:p>
        </w:tc>
        <w:tc>
          <w:tcPr>
            <w:tcW w:w="7151" w:type="dxa"/>
          </w:tcPr>
          <w:p w14:paraId="1F65406F" w14:textId="77777777" w:rsidR="00795275" w:rsidRPr="00354740" w:rsidRDefault="00795275" w:rsidP="00C067EE">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A659D39" w14:textId="77777777" w:rsidR="00795275" w:rsidRPr="00E4231F" w:rsidRDefault="00795275" w:rsidP="00C067EE">
            <w:pPr>
              <w:jc w:val="center"/>
              <w:rPr>
                <w:rFonts w:ascii="Gill Sans MT" w:hAnsi="Gill Sans MT"/>
                <w:sz w:val="22"/>
                <w:szCs w:val="22"/>
              </w:rPr>
            </w:pPr>
            <w:r w:rsidRPr="00E4231F">
              <w:rPr>
                <w:rFonts w:ascii="Gill Sans MT" w:hAnsi="Gill Sans MT"/>
                <w:sz w:val="22"/>
                <w:szCs w:val="22"/>
              </w:rPr>
              <w:t>The Bedford Handbook</w:t>
            </w:r>
          </w:p>
          <w:p w14:paraId="774D3E57" w14:textId="77777777" w:rsidR="00795275" w:rsidRPr="00354740" w:rsidRDefault="00795275" w:rsidP="00C067EE">
            <w:pPr>
              <w:jc w:val="center"/>
              <w:rPr>
                <w:rFonts w:ascii="Gill Sans MT" w:hAnsi="Gill Sans MT"/>
                <w:color w:val="0563C1" w:themeColor="hyperlink"/>
                <w:sz w:val="22"/>
                <w:szCs w:val="22"/>
                <w:u w:val="single"/>
              </w:rPr>
            </w:pPr>
            <w:r w:rsidRPr="00E4231F">
              <w:rPr>
                <w:rFonts w:ascii="Gill Sans MT" w:hAnsi="Gill Sans MT"/>
                <w:sz w:val="22"/>
                <w:szCs w:val="22"/>
              </w:rPr>
              <w:t>Easybib.com</w:t>
            </w:r>
          </w:p>
        </w:tc>
      </w:tr>
      <w:bookmarkEnd w:id="2"/>
    </w:tbl>
    <w:p w14:paraId="65F3777B" w14:textId="77777777" w:rsidR="0052750D" w:rsidRPr="007C3203" w:rsidRDefault="0052750D"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4332"/>
        <w:gridCol w:w="4752"/>
        <w:gridCol w:w="4752"/>
      </w:tblGrid>
      <w:tr w:rsidR="00CF1958" w:rsidRPr="007C3203" w14:paraId="75763C57" w14:textId="77777777" w:rsidTr="00630674">
        <w:trPr>
          <w:jc w:val="center"/>
        </w:trPr>
        <w:tc>
          <w:tcPr>
            <w:tcW w:w="14256" w:type="dxa"/>
            <w:gridSpan w:val="4"/>
            <w:tcBorders>
              <w:top w:val="single" w:sz="24" w:space="0" w:color="auto"/>
              <w:left w:val="single" w:sz="24" w:space="0" w:color="auto"/>
              <w:right w:val="single" w:sz="24" w:space="0" w:color="auto"/>
            </w:tcBorders>
            <w:shd w:val="clear" w:color="auto" w:fill="000000"/>
          </w:tcPr>
          <w:p w14:paraId="309594B2" w14:textId="77777777" w:rsidR="00CF1958" w:rsidRPr="007C3203" w:rsidRDefault="00CF1958" w:rsidP="00630674">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8B5B48" w:rsidRPr="007C3203" w14:paraId="44F5B181" w14:textId="77777777" w:rsidTr="004E20F2">
        <w:trPr>
          <w:trHeight w:val="895"/>
          <w:jc w:val="center"/>
        </w:trPr>
        <w:tc>
          <w:tcPr>
            <w:tcW w:w="4752" w:type="dxa"/>
            <w:gridSpan w:val="2"/>
            <w:tcBorders>
              <w:top w:val="single" w:sz="24" w:space="0" w:color="auto"/>
              <w:left w:val="single" w:sz="24" w:space="0" w:color="auto"/>
              <w:right w:val="single" w:sz="24" w:space="0" w:color="auto"/>
            </w:tcBorders>
            <w:shd w:val="clear" w:color="auto" w:fill="D9E2F3" w:themeFill="accent1" w:themeFillTint="33"/>
            <w:vAlign w:val="center"/>
          </w:tcPr>
          <w:p w14:paraId="15F91BE7" w14:textId="6F84CD6C" w:rsidR="008B5B48" w:rsidRPr="007C3203" w:rsidRDefault="008B5B48" w:rsidP="008B5B48">
            <w:pPr>
              <w:jc w:val="center"/>
              <w:rPr>
                <w:rFonts w:ascii="Gill Sans MT" w:hAnsi="Gill Sans MT"/>
                <w:b/>
                <w:color w:val="FFFFFF" w:themeColor="background1"/>
              </w:rPr>
            </w:pPr>
            <w:r w:rsidRPr="007C3203">
              <w:rPr>
                <w:rFonts w:ascii="Gill Sans MT" w:hAnsi="Gill Sans MT"/>
                <w:b/>
                <w:sz w:val="52"/>
              </w:rPr>
              <w:t>4</w:t>
            </w:r>
          </w:p>
        </w:tc>
        <w:tc>
          <w:tcPr>
            <w:tcW w:w="4752" w:type="dxa"/>
            <w:tcBorders>
              <w:top w:val="single" w:sz="24" w:space="0" w:color="auto"/>
              <w:left w:val="single" w:sz="24" w:space="0" w:color="auto"/>
              <w:right w:val="single" w:sz="24" w:space="0" w:color="auto"/>
            </w:tcBorders>
            <w:shd w:val="clear" w:color="auto" w:fill="FFF2CC" w:themeFill="accent4" w:themeFillTint="33"/>
            <w:vAlign w:val="bottom"/>
          </w:tcPr>
          <w:p w14:paraId="2BBC00BE" w14:textId="77777777" w:rsidR="008B5B48" w:rsidRPr="007C3203" w:rsidRDefault="008B5B48" w:rsidP="008B5B48">
            <w:pPr>
              <w:jc w:val="center"/>
              <w:rPr>
                <w:rFonts w:ascii="Gill Sans MT" w:hAnsi="Gill Sans MT"/>
                <w:b/>
                <w:color w:val="FFFFFF" w:themeColor="background1"/>
              </w:rPr>
            </w:pPr>
            <w:r w:rsidRPr="007C3203">
              <w:rPr>
                <w:rFonts w:ascii="Gill Sans MT" w:hAnsi="Gill Sans MT"/>
                <w:b/>
                <w:sz w:val="52"/>
              </w:rPr>
              <w:t>3</w:t>
            </w:r>
          </w:p>
          <w:p w14:paraId="5008722A" w14:textId="66754706" w:rsidR="008B5B48" w:rsidRPr="007C3203" w:rsidRDefault="008B5B48" w:rsidP="008B5B48">
            <w:pPr>
              <w:jc w:val="center"/>
              <w:rPr>
                <w:rFonts w:ascii="Gill Sans MT" w:hAnsi="Gill Sans MT"/>
                <w:b/>
                <w:color w:val="FFFFFF" w:themeColor="background1"/>
              </w:rPr>
            </w:pPr>
            <w:r w:rsidRPr="007C3203">
              <w:rPr>
                <w:rFonts w:ascii="Gill Sans MT" w:hAnsi="Gill Sans MT"/>
                <w:b/>
                <w:sz w:val="20"/>
              </w:rPr>
              <w:t>LEARNING GOAL</w:t>
            </w:r>
          </w:p>
        </w:tc>
        <w:tc>
          <w:tcPr>
            <w:tcW w:w="4752" w:type="dxa"/>
            <w:tcBorders>
              <w:top w:val="single" w:sz="24" w:space="0" w:color="auto"/>
              <w:left w:val="single" w:sz="24" w:space="0" w:color="auto"/>
              <w:right w:val="single" w:sz="24" w:space="0" w:color="auto"/>
            </w:tcBorders>
            <w:shd w:val="clear" w:color="auto" w:fill="D9E2F3" w:themeFill="accent1" w:themeFillTint="33"/>
            <w:vAlign w:val="center"/>
          </w:tcPr>
          <w:p w14:paraId="6A3D1905" w14:textId="0F2AEB35" w:rsidR="008B5B48" w:rsidRPr="007C3203" w:rsidRDefault="008B5B48" w:rsidP="008B5B48">
            <w:pPr>
              <w:jc w:val="center"/>
              <w:rPr>
                <w:rFonts w:ascii="Gill Sans MT" w:hAnsi="Gill Sans MT"/>
                <w:b/>
                <w:color w:val="FFFFFF" w:themeColor="background1"/>
              </w:rPr>
            </w:pPr>
            <w:r w:rsidRPr="007C3203">
              <w:rPr>
                <w:rFonts w:ascii="Gill Sans MT" w:hAnsi="Gill Sans MT"/>
                <w:b/>
                <w:sz w:val="52"/>
              </w:rPr>
              <w:t>2</w:t>
            </w:r>
          </w:p>
        </w:tc>
      </w:tr>
      <w:tr w:rsidR="00CF1958" w:rsidRPr="007C3203" w14:paraId="69CAAF3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21976E28"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1</w:t>
            </w:r>
          </w:p>
        </w:tc>
        <w:tc>
          <w:tcPr>
            <w:tcW w:w="4332" w:type="dxa"/>
            <w:tcBorders>
              <w:left w:val="single" w:sz="24" w:space="0" w:color="auto"/>
              <w:bottom w:val="single" w:sz="4" w:space="0" w:color="auto"/>
              <w:right w:val="single" w:sz="24" w:space="0" w:color="auto"/>
            </w:tcBorders>
            <w:shd w:val="clear" w:color="auto" w:fill="D9E2F3" w:themeFill="accent1" w:themeFillTint="33"/>
          </w:tcPr>
          <w:p w14:paraId="4969C89A"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A418E23" w14:textId="77777777" w:rsidR="00CF1958" w:rsidRPr="009D5BF9" w:rsidRDefault="00CF1958" w:rsidP="003B171F">
            <w:pPr>
              <w:pStyle w:val="ListParagraph"/>
              <w:numPr>
                <w:ilvl w:val="0"/>
                <w:numId w:val="11"/>
              </w:numPr>
              <w:ind w:left="345"/>
              <w:rPr>
                <w:rFonts w:ascii="Gill Sans MT" w:hAnsi="Gill Sans MT"/>
                <w:sz w:val="20"/>
              </w:rPr>
            </w:pPr>
            <w:r w:rsidRPr="00993F92">
              <w:rPr>
                <w:rFonts w:ascii="Gill Sans MT" w:hAnsi="Gill Sans MT"/>
                <w:sz w:val="20"/>
              </w:rPr>
              <w:t>Use a colon to introduce an example or an elaboration</w:t>
            </w:r>
          </w:p>
        </w:tc>
        <w:tc>
          <w:tcPr>
            <w:tcW w:w="4752" w:type="dxa"/>
            <w:tcBorders>
              <w:left w:val="single" w:sz="24" w:space="0" w:color="auto"/>
              <w:bottom w:val="single" w:sz="4" w:space="0" w:color="auto"/>
              <w:right w:val="single" w:sz="24" w:space="0" w:color="auto"/>
            </w:tcBorders>
            <w:shd w:val="clear" w:color="auto" w:fill="FFF2CC" w:themeFill="accent4" w:themeFillTint="33"/>
            <w:vAlign w:val="center"/>
          </w:tcPr>
          <w:p w14:paraId="3FF6DEE2"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CD15BD7" w14:textId="77777777" w:rsidR="00CF1958" w:rsidRPr="00993F92" w:rsidRDefault="00CF1958" w:rsidP="003B171F">
            <w:pPr>
              <w:pStyle w:val="ListParagraph"/>
              <w:numPr>
                <w:ilvl w:val="0"/>
                <w:numId w:val="2"/>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06BD3BD9" w14:textId="77777777" w:rsidR="00CF1958" w:rsidRDefault="00CF1958" w:rsidP="003B171F">
            <w:pPr>
              <w:pStyle w:val="ListParagraph"/>
              <w:numPr>
                <w:ilvl w:val="0"/>
                <w:numId w:val="2"/>
              </w:numPr>
              <w:ind w:left="334" w:hanging="270"/>
              <w:rPr>
                <w:rFonts w:ascii="Gill Sans MT" w:hAnsi="Gill Sans MT"/>
                <w:sz w:val="20"/>
              </w:rPr>
            </w:pPr>
            <w:r w:rsidRPr="00993F92">
              <w:rPr>
                <w:rFonts w:ascii="Gill Sans MT" w:hAnsi="Gill Sans MT"/>
                <w:sz w:val="20"/>
              </w:rPr>
              <w:t>Use a semicolon to join related independent clauses</w:t>
            </w:r>
          </w:p>
          <w:p w14:paraId="24ADA74F" w14:textId="77777777" w:rsidR="00CF1958" w:rsidRPr="00C4455C" w:rsidRDefault="00CF1958" w:rsidP="00630674">
            <w:pPr>
              <w:pStyle w:val="ListParagraph"/>
              <w:ind w:left="334"/>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D9E2F3" w:themeFill="accent1" w:themeFillTint="33"/>
          </w:tcPr>
          <w:p w14:paraId="34F8535F"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35A33CE7" w14:textId="77777777" w:rsidR="00CF1958" w:rsidRPr="00993F92" w:rsidRDefault="00CF1958" w:rsidP="003B171F">
            <w:pPr>
              <w:pStyle w:val="ListParagraph"/>
              <w:numPr>
                <w:ilvl w:val="0"/>
                <w:numId w:val="3"/>
              </w:numPr>
              <w:ind w:left="347" w:hanging="283"/>
              <w:rPr>
                <w:rFonts w:ascii="Gill Sans MT" w:hAnsi="Gill Sans MT"/>
                <w:sz w:val="20"/>
              </w:rPr>
            </w:pPr>
            <w:r w:rsidRPr="00993F92">
              <w:rPr>
                <w:rFonts w:ascii="Gill Sans MT" w:hAnsi="Gill Sans MT"/>
                <w:sz w:val="20"/>
              </w:rPr>
              <w:t>Use punctuation to set off complex parenthetical elements</w:t>
            </w:r>
          </w:p>
          <w:p w14:paraId="52643824" w14:textId="77777777" w:rsidR="00CF1958" w:rsidRPr="00C4455C" w:rsidRDefault="00CF1958" w:rsidP="003B171F">
            <w:pPr>
              <w:pStyle w:val="ListParagraph"/>
              <w:numPr>
                <w:ilvl w:val="0"/>
                <w:numId w:val="3"/>
              </w:numPr>
              <w:ind w:left="347" w:hanging="283"/>
              <w:rPr>
                <w:rFonts w:ascii="Gill Sans MT" w:hAnsi="Gill Sans MT"/>
                <w:sz w:val="20"/>
              </w:rPr>
            </w:pPr>
            <w:r w:rsidRPr="00993F92">
              <w:rPr>
                <w:rFonts w:ascii="Gill Sans MT" w:hAnsi="Gill Sans MT"/>
                <w:sz w:val="20"/>
              </w:rPr>
              <w:t>Use apostrophes to form simple possessive nouns</w:t>
            </w:r>
          </w:p>
        </w:tc>
      </w:tr>
      <w:tr w:rsidR="00CF1958" w:rsidRPr="007C3203" w14:paraId="49FA26A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AFDD25"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2</w:t>
            </w:r>
          </w:p>
        </w:tc>
        <w:tc>
          <w:tcPr>
            <w:tcW w:w="4332" w:type="dxa"/>
            <w:tcBorders>
              <w:left w:val="single" w:sz="24" w:space="0" w:color="auto"/>
              <w:bottom w:val="single" w:sz="4" w:space="0" w:color="auto"/>
              <w:right w:val="single" w:sz="24" w:space="0" w:color="auto"/>
            </w:tcBorders>
            <w:shd w:val="clear" w:color="auto" w:fill="D9E2F3" w:themeFill="accent1" w:themeFillTint="33"/>
          </w:tcPr>
          <w:p w14:paraId="38C38EF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415047E3" w14:textId="77777777" w:rsidR="00CF1958" w:rsidRPr="009D5BF9" w:rsidRDefault="00CF1958" w:rsidP="003B171F">
            <w:pPr>
              <w:pStyle w:val="ListParagraph"/>
              <w:numPr>
                <w:ilvl w:val="0"/>
                <w:numId w:val="12"/>
              </w:numPr>
              <w:ind w:left="336"/>
              <w:rPr>
                <w:rFonts w:ascii="Gill Sans MT" w:hAnsi="Gill Sans MT"/>
                <w:sz w:val="20"/>
              </w:rPr>
            </w:pPr>
            <w:r w:rsidRPr="00993F92">
              <w:rPr>
                <w:rFonts w:ascii="Gill Sans MT" w:hAnsi="Gill Sans MT"/>
                <w:sz w:val="20"/>
              </w:rPr>
              <w:t>Use idiomatically and contextually appropriate prepositions in combination with verbs in situations involving sophisticated language or complex concepts</w:t>
            </w:r>
          </w:p>
        </w:tc>
        <w:tc>
          <w:tcPr>
            <w:tcW w:w="4752" w:type="dxa"/>
            <w:tcBorders>
              <w:left w:val="single" w:sz="24" w:space="0" w:color="auto"/>
              <w:bottom w:val="single" w:sz="4" w:space="0" w:color="auto"/>
              <w:right w:val="single" w:sz="24" w:space="0" w:color="auto"/>
            </w:tcBorders>
            <w:shd w:val="clear" w:color="auto" w:fill="FFF2CC" w:themeFill="accent4" w:themeFillTint="33"/>
          </w:tcPr>
          <w:p w14:paraId="3FE2A51C"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4E4EE3F" w14:textId="77777777" w:rsidR="00CF1958" w:rsidRPr="00993F92" w:rsidRDefault="00CF1958" w:rsidP="003B171F">
            <w:pPr>
              <w:pStyle w:val="ListParagraph"/>
              <w:numPr>
                <w:ilvl w:val="0"/>
                <w:numId w:val="9"/>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0D94E73E" w14:textId="77777777" w:rsidR="00CF1958" w:rsidRPr="003A557E" w:rsidRDefault="00CF1958" w:rsidP="003B171F">
            <w:pPr>
              <w:pStyle w:val="ListParagraph"/>
              <w:numPr>
                <w:ilvl w:val="0"/>
                <w:numId w:val="9"/>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2477EED8" w14:textId="77777777" w:rsidR="00CF1958" w:rsidRPr="009D5BF9" w:rsidRDefault="00CF1958" w:rsidP="00630674">
            <w:pPr>
              <w:pStyle w:val="ListParagraph"/>
              <w:ind w:left="324"/>
              <w:rPr>
                <w:rFonts w:ascii="Gill Sans MT" w:hAnsi="Gill Sans MT"/>
                <w:sz w:val="20"/>
              </w:rPr>
            </w:pPr>
          </w:p>
        </w:tc>
        <w:tc>
          <w:tcPr>
            <w:tcW w:w="4752" w:type="dxa"/>
            <w:tcBorders>
              <w:left w:val="single" w:sz="24" w:space="0" w:color="auto"/>
              <w:bottom w:val="single" w:sz="4" w:space="0" w:color="auto"/>
              <w:right w:val="single" w:sz="24" w:space="0" w:color="auto"/>
            </w:tcBorders>
            <w:shd w:val="clear" w:color="auto" w:fill="D9E2F3" w:themeFill="accent1" w:themeFillTint="33"/>
          </w:tcPr>
          <w:p w14:paraId="2812AC9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6F73C158" w14:textId="77777777" w:rsidR="00CF1958" w:rsidRPr="00993F92" w:rsidRDefault="00CF1958" w:rsidP="003B171F">
            <w:pPr>
              <w:pStyle w:val="ListParagraph"/>
              <w:numPr>
                <w:ilvl w:val="0"/>
                <w:numId w:val="8"/>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46CD386A" w14:textId="77777777" w:rsidR="00CF1958" w:rsidRPr="00AB4EA4" w:rsidRDefault="00CF1958" w:rsidP="003B171F">
            <w:pPr>
              <w:pStyle w:val="ListParagraph"/>
              <w:numPr>
                <w:ilvl w:val="0"/>
                <w:numId w:val="8"/>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0C35AB2" w14:textId="77777777" w:rsidR="00C4455C" w:rsidRPr="00C4455C" w:rsidRDefault="00C4455C" w:rsidP="00C4455C">
      <w:pPr>
        <w:jc w:val="center"/>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6C1ED0DE" w14:textId="753FB561" w:rsidR="008A4699" w:rsidRDefault="008A4699" w:rsidP="00863266">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B5B48" w:rsidRPr="002E5391" w14:paraId="1FD1C442" w14:textId="77777777" w:rsidTr="00B95629">
        <w:trPr>
          <w:trHeight w:val="1509"/>
        </w:trPr>
        <w:tc>
          <w:tcPr>
            <w:tcW w:w="7151" w:type="dxa"/>
          </w:tcPr>
          <w:p w14:paraId="7C8E1316" w14:textId="77777777" w:rsidR="008B5B48" w:rsidRPr="004F1A2D" w:rsidRDefault="008B5B48" w:rsidP="00B95629">
            <w:pPr>
              <w:jc w:val="center"/>
              <w:rPr>
                <w:rFonts w:ascii="Gill Sans MT" w:hAnsi="Gill Sans MT" w:cstheme="minorHAnsi"/>
                <w:b/>
                <w:sz w:val="20"/>
                <w:szCs w:val="20"/>
              </w:rPr>
            </w:pPr>
            <w:r w:rsidRPr="004F1A2D">
              <w:rPr>
                <w:rFonts w:ascii="Gill Sans MT" w:hAnsi="Gill Sans MT" w:cstheme="minorHAnsi"/>
                <w:b/>
                <w:sz w:val="20"/>
                <w:szCs w:val="20"/>
              </w:rPr>
              <w:t>Ideal Student Experience:</w:t>
            </w:r>
          </w:p>
          <w:p w14:paraId="717F3417" w14:textId="77777777" w:rsidR="008B5B48" w:rsidRPr="004F1A2D" w:rsidRDefault="008B5B48" w:rsidP="00B95629">
            <w:pPr>
              <w:jc w:val="center"/>
              <w:rPr>
                <w:rFonts w:ascii="Gill Sans MT" w:hAnsi="Gill Sans MT" w:cstheme="minorHAnsi"/>
                <w:sz w:val="20"/>
                <w:szCs w:val="20"/>
              </w:rPr>
            </w:pPr>
            <w:r w:rsidRPr="004F1A2D">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No Red Ink or other grammar tools should be used in conjunction with quality teacher led instruction and authentic assessment. </w:t>
            </w:r>
          </w:p>
        </w:tc>
        <w:tc>
          <w:tcPr>
            <w:tcW w:w="7151" w:type="dxa"/>
          </w:tcPr>
          <w:p w14:paraId="37FE555C" w14:textId="77777777" w:rsidR="008B5B48" w:rsidRPr="004F1A2D" w:rsidRDefault="008B5B48"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Teacher Clarifications</w:t>
            </w:r>
          </w:p>
          <w:p w14:paraId="331D7FC4" w14:textId="77777777" w:rsidR="008B5B48" w:rsidRPr="004F1A2D" w:rsidRDefault="008B5B48" w:rsidP="00B95629">
            <w:pPr>
              <w:jc w:val="center"/>
              <w:rPr>
                <w:rFonts w:ascii="Gill Sans MT" w:hAnsi="Gill Sans MT"/>
                <w:sz w:val="20"/>
                <w:szCs w:val="20"/>
              </w:rPr>
            </w:pPr>
            <w:r w:rsidRPr="004F1A2D">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0DBB57C6" w14:textId="77777777" w:rsidR="008B5B48" w:rsidRDefault="008B5B48" w:rsidP="00B95629">
            <w:pPr>
              <w:jc w:val="center"/>
              <w:rPr>
                <w:rFonts w:ascii="Gill Sans MT" w:hAnsi="Gill Sans MT"/>
                <w:sz w:val="20"/>
                <w:szCs w:val="20"/>
              </w:rPr>
            </w:pPr>
          </w:p>
          <w:p w14:paraId="67230B0A" w14:textId="77777777" w:rsidR="008B5B48" w:rsidRPr="004F1A2D" w:rsidRDefault="008B5B48" w:rsidP="00B95629">
            <w:pPr>
              <w:jc w:val="center"/>
              <w:rPr>
                <w:rFonts w:ascii="Gill Sans MT" w:hAnsi="Gill Sans MT"/>
                <w:b/>
                <w:sz w:val="20"/>
                <w:szCs w:val="20"/>
              </w:rPr>
            </w:pPr>
            <w:r w:rsidRPr="004F1A2D">
              <w:rPr>
                <w:rFonts w:ascii="Gill Sans MT" w:hAnsi="Gill Sans MT"/>
                <w:b/>
                <w:sz w:val="20"/>
                <w:szCs w:val="20"/>
              </w:rPr>
              <w:t>Follow the learning targets for whatever semester the section is being taught. Whether students are enrolled in English IV or a combination of Lit &amp; Comp courses, grammar and vocabulary instruction should remain consistent.</w:t>
            </w:r>
          </w:p>
          <w:p w14:paraId="466B5CBE" w14:textId="77777777" w:rsidR="008B5B48" w:rsidRPr="004F1A2D" w:rsidRDefault="008B5B48" w:rsidP="00B95629">
            <w:pPr>
              <w:ind w:right="46"/>
              <w:jc w:val="center"/>
              <w:rPr>
                <w:rFonts w:ascii="Gill Sans MT" w:hAnsi="Gill Sans MT" w:cstheme="minorHAnsi"/>
                <w:sz w:val="20"/>
                <w:szCs w:val="20"/>
              </w:rPr>
            </w:pPr>
          </w:p>
        </w:tc>
      </w:tr>
      <w:tr w:rsidR="008B5B48" w:rsidRPr="002E5391" w14:paraId="0E3A14E4" w14:textId="77777777" w:rsidTr="00B95629">
        <w:trPr>
          <w:trHeight w:val="582"/>
        </w:trPr>
        <w:tc>
          <w:tcPr>
            <w:tcW w:w="7151" w:type="dxa"/>
          </w:tcPr>
          <w:p w14:paraId="4D62ECA5" w14:textId="77777777" w:rsidR="008B5B48" w:rsidRPr="004F1A2D" w:rsidRDefault="008B5B48" w:rsidP="00B95629">
            <w:pPr>
              <w:spacing w:line="276" w:lineRule="auto"/>
              <w:jc w:val="center"/>
              <w:rPr>
                <w:rFonts w:ascii="Gill Sans MT" w:hAnsi="Gill Sans MT" w:cstheme="minorHAnsi"/>
                <w:b/>
                <w:sz w:val="20"/>
                <w:szCs w:val="20"/>
              </w:rPr>
            </w:pPr>
            <w:r w:rsidRPr="004F1A2D">
              <w:rPr>
                <w:rFonts w:ascii="Gill Sans MT" w:hAnsi="Gill Sans MT" w:cstheme="minorHAnsi"/>
                <w:b/>
                <w:sz w:val="20"/>
                <w:szCs w:val="20"/>
              </w:rPr>
              <w:t>Academic Vocabulary</w:t>
            </w:r>
          </w:p>
          <w:p w14:paraId="671D5985" w14:textId="77777777" w:rsidR="008B5B48" w:rsidRPr="004F1A2D" w:rsidRDefault="008B5B48" w:rsidP="00B95629">
            <w:pPr>
              <w:jc w:val="center"/>
              <w:rPr>
                <w:rFonts w:ascii="Gill Sans MT" w:hAnsi="Gill Sans MT"/>
                <w:sz w:val="20"/>
                <w:szCs w:val="20"/>
              </w:rPr>
            </w:pPr>
          </w:p>
        </w:tc>
        <w:tc>
          <w:tcPr>
            <w:tcW w:w="7151" w:type="dxa"/>
          </w:tcPr>
          <w:p w14:paraId="6C002C83" w14:textId="77777777" w:rsidR="008B5B48" w:rsidRPr="004F1A2D" w:rsidRDefault="008B5B48"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Additional Resources</w:t>
            </w:r>
          </w:p>
          <w:p w14:paraId="5DB89EB1" w14:textId="0DECEB74" w:rsidR="008B5B48" w:rsidRPr="004F1A2D" w:rsidRDefault="008B5B48" w:rsidP="00B95629">
            <w:pPr>
              <w:ind w:right="46"/>
              <w:jc w:val="center"/>
              <w:rPr>
                <w:rFonts w:ascii="Gill Sans MT" w:hAnsi="Gill Sans MT" w:cstheme="minorHAnsi"/>
                <w:sz w:val="20"/>
                <w:szCs w:val="20"/>
              </w:rPr>
            </w:pPr>
            <w:r w:rsidRPr="004F1A2D">
              <w:rPr>
                <w:rFonts w:ascii="Gill Sans MT" w:hAnsi="Gill Sans MT" w:cstheme="minorHAnsi"/>
                <w:sz w:val="20"/>
                <w:szCs w:val="20"/>
              </w:rPr>
              <w:t xml:space="preserve">No Red Ink </w:t>
            </w:r>
            <w:r w:rsidR="00AA0C63">
              <w:rPr>
                <w:rFonts w:ascii="Gill Sans MT" w:hAnsi="Gill Sans MT" w:cstheme="minorHAnsi"/>
                <w:sz w:val="20"/>
                <w:szCs w:val="20"/>
              </w:rPr>
              <w:t>Premium</w:t>
            </w:r>
            <w:r w:rsidRPr="004F1A2D">
              <w:rPr>
                <w:rFonts w:ascii="Gill Sans MT" w:hAnsi="Gill Sans MT" w:cstheme="minorHAnsi"/>
                <w:sz w:val="20"/>
                <w:szCs w:val="20"/>
              </w:rPr>
              <w:t>: Writing Coach</w:t>
            </w:r>
          </w:p>
          <w:p w14:paraId="0EACC4F2" w14:textId="77777777" w:rsidR="008B5B48" w:rsidRPr="004F1A2D" w:rsidRDefault="008B5B48" w:rsidP="00B95629">
            <w:pPr>
              <w:ind w:right="46"/>
              <w:jc w:val="center"/>
              <w:rPr>
                <w:rFonts w:ascii="Gill Sans MT" w:hAnsi="Gill Sans MT" w:cstheme="minorHAnsi"/>
                <w:sz w:val="20"/>
                <w:szCs w:val="20"/>
              </w:rPr>
            </w:pPr>
            <w:r w:rsidRPr="004F1A2D">
              <w:rPr>
                <w:rFonts w:ascii="Gill Sans MT" w:hAnsi="Gill Sans MT" w:cstheme="minorHAnsi"/>
                <w:sz w:val="20"/>
                <w:szCs w:val="20"/>
              </w:rPr>
              <w:t>Chompchomp.com</w:t>
            </w:r>
          </w:p>
          <w:p w14:paraId="150C26D2" w14:textId="77777777" w:rsidR="008B5B48" w:rsidRPr="004F1A2D" w:rsidRDefault="008B5B48" w:rsidP="00B95629">
            <w:pPr>
              <w:ind w:right="46"/>
              <w:jc w:val="center"/>
              <w:rPr>
                <w:rFonts w:ascii="Gill Sans MT" w:hAnsi="Gill Sans MT" w:cstheme="minorHAnsi"/>
                <w:sz w:val="20"/>
                <w:szCs w:val="20"/>
              </w:rPr>
            </w:pPr>
            <w:r w:rsidRPr="004F1A2D">
              <w:rPr>
                <w:rFonts w:ascii="Gill Sans MT" w:hAnsi="Gill Sans MT" w:cstheme="minorHAnsi"/>
                <w:sz w:val="20"/>
                <w:szCs w:val="20"/>
              </w:rPr>
              <w:t xml:space="preserve">Writing </w:t>
            </w:r>
            <w:proofErr w:type="gramStart"/>
            <w:r w:rsidRPr="004F1A2D">
              <w:rPr>
                <w:rFonts w:ascii="Gill Sans MT" w:hAnsi="Gill Sans MT" w:cstheme="minorHAnsi"/>
                <w:sz w:val="20"/>
                <w:szCs w:val="20"/>
              </w:rPr>
              <w:t>With</w:t>
            </w:r>
            <w:proofErr w:type="gramEnd"/>
            <w:r w:rsidRPr="004F1A2D">
              <w:rPr>
                <w:rFonts w:ascii="Gill Sans MT" w:hAnsi="Gill Sans MT" w:cstheme="minorHAnsi"/>
                <w:sz w:val="20"/>
                <w:szCs w:val="20"/>
              </w:rPr>
              <w:t xml:space="preserve"> Power textbook</w:t>
            </w:r>
          </w:p>
        </w:tc>
      </w:tr>
    </w:tbl>
    <w:p w14:paraId="4F8EE4EF" w14:textId="1EE5A5D5" w:rsidR="00CF1958" w:rsidRDefault="00CF1958" w:rsidP="008A4699">
      <w:pPr>
        <w:rPr>
          <w:rFonts w:ascii="Gill Sans MT" w:hAnsi="Gill Sans MT"/>
          <w:i/>
        </w:rPr>
      </w:pPr>
    </w:p>
    <w:p w14:paraId="6B179F70" w14:textId="63F3C29C" w:rsidR="008B5B48" w:rsidRDefault="008B5B48" w:rsidP="008A4699">
      <w:pPr>
        <w:rPr>
          <w:rFonts w:ascii="Gill Sans MT" w:hAnsi="Gill Sans MT"/>
          <w:i/>
        </w:rPr>
      </w:pPr>
    </w:p>
    <w:p w14:paraId="197DD4CF" w14:textId="0B59BF87" w:rsidR="00DD2678" w:rsidRDefault="00DD2678" w:rsidP="008A4699">
      <w:pPr>
        <w:rPr>
          <w:rFonts w:ascii="Gill Sans MT" w:hAnsi="Gill Sans MT"/>
          <w:i/>
        </w:rPr>
      </w:pPr>
    </w:p>
    <w:p w14:paraId="0D15459C" w14:textId="041C218E" w:rsidR="00DD2678" w:rsidRDefault="00DD2678" w:rsidP="008A4699">
      <w:pPr>
        <w:rPr>
          <w:rFonts w:ascii="Gill Sans MT" w:hAnsi="Gill Sans MT"/>
          <w:i/>
        </w:rPr>
      </w:pPr>
    </w:p>
    <w:tbl>
      <w:tblPr>
        <w:tblStyle w:val="TableGrid"/>
        <w:tblW w:w="14302" w:type="dxa"/>
        <w:tblLook w:val="04A0" w:firstRow="1" w:lastRow="0" w:firstColumn="1" w:lastColumn="0" w:noHBand="0" w:noVBand="1"/>
      </w:tblPr>
      <w:tblGrid>
        <w:gridCol w:w="3145"/>
        <w:gridCol w:w="11157"/>
      </w:tblGrid>
      <w:tr w:rsidR="00DD2678" w:rsidRPr="00940244" w14:paraId="2FC29B9C" w14:textId="77777777" w:rsidTr="00C067EE">
        <w:trPr>
          <w:trHeight w:val="477"/>
        </w:trPr>
        <w:tc>
          <w:tcPr>
            <w:tcW w:w="14302" w:type="dxa"/>
            <w:gridSpan w:val="2"/>
            <w:shd w:val="clear" w:color="auto" w:fill="000000" w:themeFill="text1"/>
          </w:tcPr>
          <w:p w14:paraId="1F80EAF6" w14:textId="77777777" w:rsidR="00DD2678" w:rsidRPr="00E36F32" w:rsidRDefault="00DD2678" w:rsidP="00C067EE">
            <w:pPr>
              <w:jc w:val="center"/>
              <w:rPr>
                <w:rFonts w:ascii="Gill Sans MT" w:hAnsi="Gill Sans MT"/>
                <w:b/>
                <w:sz w:val="32"/>
              </w:rPr>
            </w:pPr>
            <w:r w:rsidRPr="00E36F32">
              <w:rPr>
                <w:rFonts w:ascii="Gill Sans MT" w:hAnsi="Gill Sans MT"/>
                <w:b/>
                <w:sz w:val="32"/>
              </w:rPr>
              <w:lastRenderedPageBreak/>
              <w:t>Mastering Vocabulary</w:t>
            </w:r>
          </w:p>
        </w:tc>
      </w:tr>
      <w:tr w:rsidR="00DD2678" w:rsidRPr="00940244" w14:paraId="7F74A79A" w14:textId="77777777" w:rsidTr="00C067EE">
        <w:trPr>
          <w:trHeight w:val="3740"/>
        </w:trPr>
        <w:tc>
          <w:tcPr>
            <w:tcW w:w="3145" w:type="dxa"/>
            <w:tcBorders>
              <w:left w:val="single" w:sz="12" w:space="0" w:color="auto"/>
            </w:tcBorders>
            <w:shd w:val="clear" w:color="auto" w:fill="FFF2CC" w:themeFill="accent4" w:themeFillTint="33"/>
          </w:tcPr>
          <w:p w14:paraId="57D88B02" w14:textId="77777777" w:rsidR="00DD2678" w:rsidRPr="00FA577A" w:rsidRDefault="00DD2678" w:rsidP="00C067EE">
            <w:pPr>
              <w:rPr>
                <w:rFonts w:ascii="Gill Sans MT" w:hAnsi="Gill Sans MT"/>
                <w:b/>
                <w:sz w:val="20"/>
                <w:szCs w:val="22"/>
              </w:rPr>
            </w:pPr>
            <w:r w:rsidRPr="00FA577A">
              <w:rPr>
                <w:rFonts w:ascii="Gill Sans MT" w:hAnsi="Gill Sans MT"/>
                <w:b/>
                <w:sz w:val="20"/>
                <w:szCs w:val="22"/>
              </w:rPr>
              <w:t>LEVEL 4: (ET)</w:t>
            </w:r>
          </w:p>
          <w:p w14:paraId="2959B5AD" w14:textId="77777777" w:rsidR="00DD2678" w:rsidRPr="00FA577A" w:rsidRDefault="00DD2678" w:rsidP="00C067EE">
            <w:pPr>
              <w:rPr>
                <w:rFonts w:ascii="Gill Sans MT" w:eastAsia="Times New Roman" w:hAnsi="Gill Sans MT" w:cs="Times New Roman"/>
                <w:sz w:val="20"/>
                <w:szCs w:val="22"/>
              </w:rPr>
            </w:pPr>
          </w:p>
          <w:p w14:paraId="719B818A" w14:textId="77777777" w:rsidR="00DD2678" w:rsidRDefault="00DD2678" w:rsidP="00C067EE">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75C58736" w14:textId="77777777" w:rsidR="00DD2678" w:rsidRDefault="00DD2678" w:rsidP="00C067EE">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35E11B07" w14:textId="77777777" w:rsidR="00DD2678" w:rsidRDefault="00DD2678" w:rsidP="00DD2678">
            <w:pPr>
              <w:numPr>
                <w:ilvl w:val="0"/>
                <w:numId w:val="10"/>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17D6B17D" w14:textId="77777777" w:rsidR="00DD2678" w:rsidRPr="00C73198" w:rsidRDefault="00DD2678" w:rsidP="00DD2678">
            <w:pPr>
              <w:numPr>
                <w:ilvl w:val="0"/>
                <w:numId w:val="10"/>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11157" w:type="dxa"/>
            <w:tcBorders>
              <w:right w:val="single" w:sz="12" w:space="0" w:color="auto"/>
            </w:tcBorders>
            <w:shd w:val="clear" w:color="auto" w:fill="FFF2CC" w:themeFill="accent4" w:themeFillTint="33"/>
          </w:tcPr>
          <w:p w14:paraId="2263C900" w14:textId="77777777" w:rsidR="00DD2678" w:rsidRDefault="00DD2678" w:rsidP="00C067EE">
            <w:pPr>
              <w:rPr>
                <w:rFonts w:ascii="Gill Sans MT" w:hAnsi="Gill Sans MT"/>
                <w:b/>
              </w:rPr>
            </w:pPr>
            <w:r w:rsidRPr="00FA577A">
              <w:rPr>
                <w:rFonts w:ascii="Gill Sans MT" w:hAnsi="Gill Sans MT"/>
                <w:b/>
              </w:rPr>
              <w:t>LEVEL 3 LEARNING GOAL: (AT)</w:t>
            </w:r>
          </w:p>
          <w:p w14:paraId="6922CE81" w14:textId="77777777" w:rsidR="00DD2678" w:rsidRPr="00330530" w:rsidRDefault="00DD2678" w:rsidP="00C067EE">
            <w:pPr>
              <w:rPr>
                <w:rFonts w:ascii="Gill Sans MT" w:hAnsi="Gill Sans MT"/>
                <w:b/>
              </w:rPr>
            </w:pPr>
          </w:p>
          <w:p w14:paraId="77590BF8" w14:textId="77777777" w:rsidR="00DD2678" w:rsidRPr="002C4495" w:rsidRDefault="00DD2678" w:rsidP="00C067EE">
            <w:pPr>
              <w:rPr>
                <w:rFonts w:ascii="Gill Sans MT" w:hAnsi="Gill Sans MT"/>
                <w:b/>
                <w:i/>
              </w:rPr>
            </w:pPr>
            <w:r w:rsidRPr="002C4495">
              <w:rPr>
                <w:rFonts w:ascii="Gill Sans MT" w:hAnsi="Gill Sans MT"/>
                <w:b/>
                <w:i/>
              </w:rPr>
              <w:t>Students demonstrate they have the ability to:</w:t>
            </w:r>
          </w:p>
          <w:p w14:paraId="2E2D1285" w14:textId="77777777" w:rsidR="00DD2678" w:rsidRPr="00330530" w:rsidRDefault="00DD2678" w:rsidP="00C067EE">
            <w:pPr>
              <w:rPr>
                <w:rFonts w:ascii="Gill Sans MT" w:hAnsi="Gill Sans MT"/>
                <w:b/>
              </w:rPr>
            </w:pPr>
          </w:p>
          <w:p w14:paraId="122C41AD" w14:textId="77777777" w:rsidR="00DD2678" w:rsidRPr="00B22A5C" w:rsidRDefault="00DD2678" w:rsidP="00DD2678">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rPr>
            </w:pPr>
            <w:r w:rsidRPr="00B22A5C">
              <w:rPr>
                <w:rFonts w:ascii="Gill Sans MT" w:hAnsi="Gill Sans MT"/>
                <w:b/>
              </w:rPr>
              <w:t>Use</w:t>
            </w:r>
            <w:r w:rsidRPr="00B22A5C">
              <w:rPr>
                <w:rFonts w:ascii="Gill Sans MT" w:hAnsi="Gill Sans MT"/>
              </w:rPr>
              <w:t xml:space="preserve"> context as a clue to the meaning of a word or phrase</w:t>
            </w:r>
          </w:p>
          <w:p w14:paraId="46E036A8" w14:textId="77777777" w:rsidR="00DD2678" w:rsidRPr="00B22A5C" w:rsidRDefault="00DD2678" w:rsidP="00DD2678">
            <w:pPr>
              <w:pStyle w:val="ListParagraph"/>
              <w:numPr>
                <w:ilvl w:val="0"/>
                <w:numId w:val="26"/>
              </w:numPr>
              <w:rPr>
                <w:rFonts w:ascii="Gill Sans MT" w:hAnsi="Gill Sans MT"/>
              </w:rPr>
            </w:pPr>
            <w:r w:rsidRPr="00B22A5C">
              <w:rPr>
                <w:rFonts w:ascii="Gill Sans MT" w:hAnsi="Gill Sans MT"/>
              </w:rPr>
              <w:t>Use words in the same or surrounding sentences (also: synonyms, definitions within the sentence or comparison of ideas) to determine the meaning of a specific word.</w:t>
            </w:r>
          </w:p>
          <w:p w14:paraId="229D9656" w14:textId="77777777" w:rsidR="00DD2678" w:rsidRPr="00B22A5C" w:rsidRDefault="00DD2678" w:rsidP="00DD2678">
            <w:pPr>
              <w:pStyle w:val="ListParagraph"/>
              <w:numPr>
                <w:ilvl w:val="0"/>
                <w:numId w:val="26"/>
              </w:numPr>
              <w:rPr>
                <w:rFonts w:ascii="Gill Sans MT" w:hAnsi="Gill Sans MT"/>
              </w:rPr>
            </w:pPr>
            <w:r w:rsidRPr="00B22A5C">
              <w:rPr>
                <w:rFonts w:ascii="Gill Sans MT" w:hAnsi="Gill Sans MT"/>
              </w:rPr>
              <w:t xml:space="preserve">Verify meaning of specific word using a dictionary. </w:t>
            </w:r>
          </w:p>
          <w:p w14:paraId="129D29C7" w14:textId="77777777" w:rsidR="00DD2678" w:rsidRPr="00B22A5C" w:rsidRDefault="00DD2678" w:rsidP="00C067EE">
            <w:pPr>
              <w:pStyle w:val="ListParagraph"/>
              <w:ind w:left="796"/>
              <w:rPr>
                <w:rFonts w:ascii="Gill Sans MT" w:hAnsi="Gill Sans MT"/>
              </w:rPr>
            </w:pPr>
          </w:p>
          <w:p w14:paraId="3258642D" w14:textId="77777777" w:rsidR="00DD2678" w:rsidRPr="00B22A5C" w:rsidRDefault="00DD2678" w:rsidP="00DD2678">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b/>
              </w:rPr>
            </w:pPr>
            <w:r w:rsidRPr="00B22A5C">
              <w:rPr>
                <w:rFonts w:ascii="Gill Sans MT" w:hAnsi="Gill Sans MT"/>
                <w:b/>
              </w:rPr>
              <w:t>Identify</w:t>
            </w:r>
            <w:r w:rsidRPr="00B22A5C">
              <w:rPr>
                <w:rFonts w:ascii="Gill Sans MT" w:hAnsi="Gill Sans MT"/>
              </w:rPr>
              <w:t xml:space="preserve"> and correctly </w:t>
            </w:r>
            <w:r w:rsidRPr="00B22A5C">
              <w:rPr>
                <w:rFonts w:ascii="Gill Sans MT" w:hAnsi="Gill Sans MT"/>
                <w:b/>
              </w:rPr>
              <w:t>use</w:t>
            </w:r>
            <w:r w:rsidRPr="00B22A5C">
              <w:rPr>
                <w:rFonts w:ascii="Gill Sans MT" w:hAnsi="Gill Sans MT"/>
              </w:rPr>
              <w:t xml:space="preserve"> patterns of word changes that indicate different meanings or parts of speech</w:t>
            </w:r>
          </w:p>
          <w:p w14:paraId="0407E49F" w14:textId="77777777" w:rsidR="00DD2678" w:rsidRDefault="00DD2678" w:rsidP="00DD2678">
            <w:pPr>
              <w:numPr>
                <w:ilvl w:val="0"/>
                <w:numId w:val="27"/>
              </w:numPr>
              <w:contextualSpacing/>
              <w:rPr>
                <w:rFonts w:ascii="Gill Sans MT" w:eastAsia="Times New Roman" w:hAnsi="Gill Sans MT" w:cs="Times New Roman"/>
              </w:rPr>
            </w:pPr>
            <w:r w:rsidRPr="00B22A5C">
              <w:rPr>
                <w:rFonts w:ascii="Gill Sans MT" w:eastAsia="Times New Roman" w:hAnsi="Gill Sans MT" w:cs="Times New Roman"/>
              </w:rPr>
              <w:t xml:space="preserve">Identify the meanings of certain common affixes.  </w:t>
            </w:r>
          </w:p>
          <w:p w14:paraId="3DDA6C2C" w14:textId="77777777" w:rsidR="00DD2678" w:rsidRPr="00893CAA" w:rsidRDefault="00DD2678" w:rsidP="00DD2678">
            <w:pPr>
              <w:numPr>
                <w:ilvl w:val="0"/>
                <w:numId w:val="27"/>
              </w:numPr>
              <w:contextualSpacing/>
              <w:rPr>
                <w:rFonts w:ascii="Gill Sans MT" w:eastAsia="Times New Roman" w:hAnsi="Gill Sans MT" w:cs="Times New Roman"/>
              </w:rPr>
            </w:pPr>
            <w:r w:rsidRPr="00893CAA">
              <w:rPr>
                <w:rFonts w:ascii="Gill Sans MT" w:eastAsia="Calibri" w:hAnsi="Gill Sans MT" w:cs="Times New Roman"/>
              </w:rPr>
              <w:t xml:space="preserve">Identify how the affixes change the meaning of the root word.  </w:t>
            </w:r>
          </w:p>
        </w:tc>
      </w:tr>
      <w:tr w:rsidR="00DD2678" w:rsidRPr="00940244" w14:paraId="76F7BF00" w14:textId="77777777" w:rsidTr="00C067EE">
        <w:trPr>
          <w:trHeight w:val="188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94EB40F" w14:textId="77777777" w:rsidR="00DD2678" w:rsidRPr="00C4455C" w:rsidRDefault="00DD2678" w:rsidP="00C067EE">
            <w:pPr>
              <w:jc w:val="center"/>
              <w:rPr>
                <w:rFonts w:ascii="Gill Sans MT" w:hAnsi="Gill Sans MT"/>
                <w:b/>
                <w:sz w:val="20"/>
                <w:szCs w:val="22"/>
              </w:rPr>
            </w:pPr>
            <w:r w:rsidRPr="00C4455C">
              <w:rPr>
                <w:rFonts w:ascii="Gill Sans MT" w:hAnsi="Gill Sans MT"/>
                <w:b/>
                <w:sz w:val="20"/>
                <w:szCs w:val="22"/>
              </w:rPr>
              <w:t>Standard Language: CCSS ELA RL.11</w:t>
            </w:r>
            <w:r>
              <w:rPr>
                <w:rFonts w:ascii="Gill Sans MT" w:hAnsi="Gill Sans MT"/>
                <w:b/>
                <w:sz w:val="20"/>
                <w:szCs w:val="22"/>
              </w:rPr>
              <w:t>-12</w:t>
            </w:r>
            <w:r w:rsidRPr="00C4455C">
              <w:rPr>
                <w:rFonts w:ascii="Gill Sans MT" w:hAnsi="Gill Sans MT"/>
                <w:b/>
                <w:sz w:val="20"/>
                <w:szCs w:val="22"/>
              </w:rPr>
              <w:t>.4</w:t>
            </w:r>
          </w:p>
          <w:p w14:paraId="1B5E79B2" w14:textId="77777777" w:rsidR="00DD2678" w:rsidRPr="00C4455C" w:rsidRDefault="00DD2678" w:rsidP="00C067EE">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126F57C4" w14:textId="77777777" w:rsidR="00DD2678" w:rsidRPr="00C4455C" w:rsidRDefault="00DD2678" w:rsidP="00C067EE">
            <w:pPr>
              <w:jc w:val="center"/>
              <w:rPr>
                <w:rFonts w:ascii="Gill Sans MT" w:hAnsi="Gill Sans MT"/>
                <w:b/>
                <w:sz w:val="20"/>
                <w:szCs w:val="22"/>
              </w:rPr>
            </w:pPr>
            <w:r w:rsidRPr="00C4455C">
              <w:rPr>
                <w:rFonts w:ascii="Gill Sans MT" w:hAnsi="Gill Sans MT"/>
                <w:b/>
                <w:sz w:val="20"/>
                <w:szCs w:val="22"/>
              </w:rPr>
              <w:t>Standard Language: CCSS ELA RI.11</w:t>
            </w:r>
            <w:r>
              <w:rPr>
                <w:rFonts w:ascii="Gill Sans MT" w:hAnsi="Gill Sans MT"/>
                <w:b/>
                <w:sz w:val="20"/>
                <w:szCs w:val="22"/>
              </w:rPr>
              <w:t>-12</w:t>
            </w:r>
            <w:r w:rsidRPr="00C4455C">
              <w:rPr>
                <w:rFonts w:ascii="Gill Sans MT" w:hAnsi="Gill Sans MT"/>
                <w:b/>
                <w:sz w:val="20"/>
                <w:szCs w:val="22"/>
              </w:rPr>
              <w:t>.4</w:t>
            </w:r>
          </w:p>
          <w:p w14:paraId="5486B339" w14:textId="77777777" w:rsidR="00DD2678" w:rsidRPr="004F1A2D" w:rsidRDefault="00DD2678" w:rsidP="00C067EE">
            <w:pPr>
              <w:jc w:val="center"/>
              <w:rPr>
                <w:rFonts w:ascii="Gill Sans MT" w:hAnsi="Gill Sans MT"/>
                <w:sz w:val="20"/>
                <w:szCs w:val="22"/>
              </w:rPr>
            </w:pPr>
            <w:r w:rsidRPr="004F1A2D">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E967450" w14:textId="77777777" w:rsidR="00DD2678" w:rsidRPr="00C4455C" w:rsidRDefault="00DD2678" w:rsidP="00C067EE">
            <w:pPr>
              <w:jc w:val="center"/>
              <w:rPr>
                <w:rFonts w:ascii="Gill Sans MT" w:hAnsi="Gill Sans MT"/>
                <w:b/>
                <w:sz w:val="20"/>
                <w:szCs w:val="22"/>
              </w:rPr>
            </w:pPr>
            <w:r w:rsidRPr="00C4455C">
              <w:rPr>
                <w:rFonts w:ascii="Gill Sans MT" w:hAnsi="Gill Sans MT"/>
                <w:b/>
                <w:sz w:val="20"/>
                <w:szCs w:val="22"/>
              </w:rPr>
              <w:t>Standard Language: CCSS ELA L.11</w:t>
            </w:r>
            <w:r>
              <w:rPr>
                <w:rFonts w:ascii="Gill Sans MT" w:hAnsi="Gill Sans MT"/>
                <w:b/>
                <w:sz w:val="20"/>
                <w:szCs w:val="22"/>
              </w:rPr>
              <w:t>-12</w:t>
            </w:r>
            <w:r w:rsidRPr="00C4455C">
              <w:rPr>
                <w:rFonts w:ascii="Gill Sans MT" w:hAnsi="Gill Sans MT"/>
                <w:b/>
                <w:sz w:val="20"/>
                <w:szCs w:val="22"/>
              </w:rPr>
              <w:t>.4</w:t>
            </w:r>
          </w:p>
          <w:p w14:paraId="7CF8FC66" w14:textId="77777777" w:rsidR="00DD2678" w:rsidRPr="00FB144B" w:rsidRDefault="00DD2678" w:rsidP="00C067EE">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463FFAAF" w14:textId="77777777" w:rsidR="00DD2678" w:rsidRDefault="00DD2678" w:rsidP="008A4699">
      <w:pPr>
        <w:rPr>
          <w:rFonts w:ascii="Gill Sans MT" w:hAnsi="Gill Sans MT"/>
          <w:i/>
        </w:rPr>
      </w:pPr>
    </w:p>
    <w:p w14:paraId="497CC3E2" w14:textId="77777777" w:rsidR="008A4699" w:rsidRDefault="008A4699" w:rsidP="008A4699">
      <w:pPr>
        <w:rPr>
          <w:rFonts w:ascii="Gill Sans MT" w:hAnsi="Gill Sans MT"/>
          <w:i/>
        </w:rPr>
      </w:pPr>
    </w:p>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w:t>
            </w:r>
            <w:proofErr w:type="gramStart"/>
            <w:r w:rsidRPr="00D25DE2">
              <w:rPr>
                <w:rFonts w:ascii="Gill Sans MT" w:hAnsi="Gill Sans MT" w:cstheme="minorHAnsi"/>
                <w:sz w:val="22"/>
                <w:szCs w:val="22"/>
              </w:rPr>
              <w:t>print-outs</w:t>
            </w:r>
            <w:proofErr w:type="gramEnd"/>
            <w:r w:rsidRPr="00D25DE2">
              <w:rPr>
                <w:rFonts w:ascii="Gill Sans MT" w:hAnsi="Gill Sans MT" w:cstheme="minorHAnsi"/>
                <w:sz w:val="22"/>
                <w:szCs w:val="22"/>
              </w:rPr>
              <w:t xml:space="preserve">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17"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tbl>
      <w:tblPr>
        <w:tblStyle w:val="TableGrid2"/>
        <w:tblW w:w="14302" w:type="dxa"/>
        <w:tblLook w:val="04A0" w:firstRow="1" w:lastRow="0" w:firstColumn="1" w:lastColumn="0" w:noHBand="0" w:noVBand="1"/>
      </w:tblPr>
      <w:tblGrid>
        <w:gridCol w:w="2335"/>
        <w:gridCol w:w="11967"/>
      </w:tblGrid>
      <w:tr w:rsidR="00701CE0" w:rsidRPr="00940244" w14:paraId="25CCEB7C" w14:textId="77777777" w:rsidTr="00C067EE">
        <w:trPr>
          <w:trHeight w:val="477"/>
        </w:trPr>
        <w:tc>
          <w:tcPr>
            <w:tcW w:w="14302" w:type="dxa"/>
            <w:gridSpan w:val="2"/>
            <w:shd w:val="clear" w:color="auto" w:fill="000000" w:themeFill="text1"/>
          </w:tcPr>
          <w:p w14:paraId="19F9F8DD" w14:textId="77777777" w:rsidR="00701CE0" w:rsidRPr="00B17306" w:rsidRDefault="00701CE0" w:rsidP="00C067EE">
            <w:pPr>
              <w:jc w:val="center"/>
              <w:rPr>
                <w:rFonts w:ascii="Gill Sans MT" w:hAnsi="Gill Sans MT"/>
                <w:b/>
                <w:sz w:val="32"/>
                <w:szCs w:val="32"/>
              </w:rPr>
            </w:pPr>
            <w:r>
              <w:rPr>
                <w:rFonts w:ascii="Gill Sans MT" w:hAnsi="Gill Sans MT"/>
                <w:b/>
                <w:sz w:val="32"/>
                <w:szCs w:val="32"/>
              </w:rPr>
              <w:lastRenderedPageBreak/>
              <w:t>Collaborating in Discussions</w:t>
            </w:r>
          </w:p>
        </w:tc>
      </w:tr>
      <w:tr w:rsidR="00701CE0" w:rsidRPr="00940244" w14:paraId="3B63A0C1" w14:textId="77777777" w:rsidTr="00C067EE">
        <w:trPr>
          <w:trHeight w:val="1737"/>
        </w:trPr>
        <w:tc>
          <w:tcPr>
            <w:tcW w:w="2335" w:type="dxa"/>
            <w:tcBorders>
              <w:left w:val="single" w:sz="12" w:space="0" w:color="auto"/>
              <w:bottom w:val="single" w:sz="12" w:space="0" w:color="auto"/>
            </w:tcBorders>
            <w:shd w:val="clear" w:color="auto" w:fill="FFF2CC" w:themeFill="accent4" w:themeFillTint="33"/>
          </w:tcPr>
          <w:p w14:paraId="4172CC8A" w14:textId="77777777" w:rsidR="00701CE0" w:rsidRPr="00FA577A" w:rsidRDefault="00701CE0" w:rsidP="00C067EE">
            <w:pPr>
              <w:rPr>
                <w:rFonts w:ascii="Gill Sans MT" w:hAnsi="Gill Sans MT"/>
                <w:b/>
                <w:sz w:val="20"/>
                <w:szCs w:val="22"/>
              </w:rPr>
            </w:pPr>
            <w:r w:rsidRPr="00FA577A">
              <w:rPr>
                <w:rFonts w:ascii="Gill Sans MT" w:hAnsi="Gill Sans MT"/>
                <w:b/>
                <w:sz w:val="20"/>
                <w:szCs w:val="22"/>
              </w:rPr>
              <w:t>LEVEL 4: (ET)</w:t>
            </w:r>
          </w:p>
          <w:p w14:paraId="6C1D9176" w14:textId="77777777" w:rsidR="00701CE0" w:rsidRPr="00FA577A" w:rsidRDefault="00701CE0" w:rsidP="00C067EE">
            <w:pPr>
              <w:rPr>
                <w:rFonts w:ascii="Gill Sans MT" w:eastAsia="Times New Roman" w:hAnsi="Gill Sans MT" w:cs="Times New Roman"/>
                <w:sz w:val="20"/>
                <w:szCs w:val="22"/>
              </w:rPr>
            </w:pPr>
          </w:p>
          <w:p w14:paraId="45625913" w14:textId="77777777" w:rsidR="00701CE0" w:rsidRPr="001D56D7" w:rsidRDefault="00701CE0" w:rsidP="00C067EE">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68FFF575" w14:textId="77777777" w:rsidR="00701CE0" w:rsidRDefault="00701CE0" w:rsidP="00C067EE">
            <w:pPr>
              <w:rPr>
                <w:rFonts w:ascii="Gill Sans MT" w:hAnsi="Gill Sans MT"/>
                <w:b/>
                <w:sz w:val="22"/>
                <w:szCs w:val="22"/>
              </w:rPr>
            </w:pPr>
            <w:r w:rsidRPr="006B7C78">
              <w:rPr>
                <w:rFonts w:ascii="Gill Sans MT" w:hAnsi="Gill Sans MT"/>
                <w:b/>
                <w:sz w:val="22"/>
                <w:szCs w:val="22"/>
              </w:rPr>
              <w:t>LEVEL 3 LEARNING GOAL: (AT)</w:t>
            </w:r>
          </w:p>
          <w:p w14:paraId="3E787540" w14:textId="77777777" w:rsidR="00701CE0" w:rsidRPr="006B7C78" w:rsidRDefault="00701CE0" w:rsidP="00C067EE">
            <w:pPr>
              <w:rPr>
                <w:rFonts w:ascii="Gill Sans MT" w:hAnsi="Gill Sans MT"/>
                <w:b/>
                <w:sz w:val="22"/>
                <w:szCs w:val="22"/>
              </w:rPr>
            </w:pPr>
          </w:p>
          <w:p w14:paraId="2E36F9BC" w14:textId="77777777" w:rsidR="00701CE0" w:rsidRPr="002352CC" w:rsidRDefault="00701CE0" w:rsidP="00C067EE">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0E1760D7" w14:textId="77777777" w:rsidR="00701CE0" w:rsidRPr="004F2F69" w:rsidRDefault="00701CE0" w:rsidP="00701CE0">
            <w:pPr>
              <w:pStyle w:val="ListParagraph"/>
              <w:numPr>
                <w:ilvl w:val="0"/>
                <w:numId w:val="5"/>
              </w:numPr>
              <w:ind w:left="1080"/>
              <w:rPr>
                <w:rFonts w:ascii="Gill Sans MT" w:hAnsi="Gill Sans MT"/>
                <w:bCs/>
              </w:rPr>
            </w:pPr>
            <w:r w:rsidRPr="004F2F69">
              <w:rPr>
                <w:rFonts w:ascii="Gill Sans MT" w:hAnsi="Gill Sans MT"/>
                <w:bCs/>
              </w:rPr>
              <w:t>Come to discussions prepared, having read and researched material under study; explicitly draw on that preparation by referring to evidence from texts and other research on the topic to stimulate a thoughtful, well-reasoned exchange of ideas</w:t>
            </w:r>
          </w:p>
          <w:p w14:paraId="31EACCC8" w14:textId="77777777" w:rsidR="00701CE0" w:rsidRPr="004F2F69" w:rsidRDefault="00701CE0" w:rsidP="00701CE0">
            <w:pPr>
              <w:pStyle w:val="ListParagraph"/>
              <w:numPr>
                <w:ilvl w:val="0"/>
                <w:numId w:val="5"/>
              </w:numPr>
              <w:ind w:left="1080"/>
              <w:rPr>
                <w:rFonts w:ascii="Gill Sans MT" w:hAnsi="Gill Sans MT"/>
                <w:bCs/>
              </w:rPr>
            </w:pPr>
            <w:r w:rsidRPr="004F2F69">
              <w:rPr>
                <w:rFonts w:ascii="Gill Sans MT" w:hAnsi="Gill Sans MT"/>
                <w:bCs/>
              </w:rPr>
              <w:t>Propel conversations by posing and responding to questions that probe reasoning and evidence; ensure a hearing for a full range of positions on a topic; clarify, verify, or challenge ideas and conclusions; promote divergent and creative perspectives</w:t>
            </w:r>
          </w:p>
          <w:p w14:paraId="17BEE2BC" w14:textId="77777777" w:rsidR="00701CE0" w:rsidRPr="004F2F69" w:rsidRDefault="00701CE0" w:rsidP="00701CE0">
            <w:pPr>
              <w:pStyle w:val="ListParagraph"/>
              <w:numPr>
                <w:ilvl w:val="0"/>
                <w:numId w:val="5"/>
              </w:numPr>
              <w:ind w:left="1080"/>
              <w:rPr>
                <w:rFonts w:ascii="Gill Sans MT" w:hAnsi="Gill Sans MT"/>
                <w:bCs/>
              </w:rPr>
            </w:pPr>
            <w:r w:rsidRPr="004F2F69">
              <w:rPr>
                <w:rFonts w:ascii="Gill Sans MT" w:hAnsi="Gill Sans MT"/>
                <w:bCs/>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p w14:paraId="110D041E" w14:textId="77777777" w:rsidR="00701CE0" w:rsidRPr="004D0EA0" w:rsidRDefault="00701CE0" w:rsidP="00C067EE">
            <w:pPr>
              <w:pStyle w:val="ListParagraph"/>
              <w:rPr>
                <w:rFonts w:ascii="Gill Sans MT" w:hAnsi="Gill Sans MT"/>
                <w:sz w:val="20"/>
                <w:szCs w:val="22"/>
              </w:rPr>
            </w:pPr>
          </w:p>
        </w:tc>
      </w:tr>
      <w:tr w:rsidR="00701CE0" w:rsidRPr="00940244" w14:paraId="3F866A24" w14:textId="77777777" w:rsidTr="00C067EE">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81AEC3E" w14:textId="77777777" w:rsidR="00701CE0" w:rsidRPr="00D25DE2" w:rsidRDefault="00701CE0" w:rsidP="00C067EE">
            <w:pPr>
              <w:jc w:val="center"/>
              <w:rPr>
                <w:rFonts w:ascii="Gill Sans MT" w:hAnsi="Gill Sans MT"/>
                <w:b/>
                <w:sz w:val="20"/>
              </w:rPr>
            </w:pPr>
            <w:r w:rsidRPr="00D25DE2">
              <w:rPr>
                <w:rFonts w:ascii="Gill Sans MT" w:hAnsi="Gill Sans MT"/>
                <w:b/>
                <w:sz w:val="20"/>
              </w:rPr>
              <w:t>Standard Language: CCSS ELA SL.11-12.1</w:t>
            </w:r>
          </w:p>
          <w:p w14:paraId="3BE60873" w14:textId="77777777" w:rsidR="00701CE0" w:rsidRPr="00D25DE2" w:rsidRDefault="00701CE0" w:rsidP="00C067EE">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02DEFC6C" w14:textId="77777777" w:rsidR="00701CE0" w:rsidRPr="00C04E7C" w:rsidRDefault="00701CE0" w:rsidP="00C067EE">
            <w:pPr>
              <w:jc w:val="center"/>
              <w:rPr>
                <w:rFonts w:ascii="Gill Sans MT" w:hAnsi="Gill Sans MT"/>
                <w:sz w:val="20"/>
              </w:rPr>
            </w:pPr>
          </w:p>
        </w:tc>
      </w:tr>
    </w:tbl>
    <w:p w14:paraId="53FB1878" w14:textId="060CB653" w:rsidR="0040330E" w:rsidRDefault="0040330E" w:rsidP="00E72522">
      <w:pPr>
        <w:rPr>
          <w:rFonts w:ascii="Gill Sans MT" w:hAnsi="Gill Sans MT"/>
          <w:sz w:val="22"/>
        </w:rPr>
      </w:pPr>
    </w:p>
    <w:p w14:paraId="30BB3C02" w14:textId="77777777" w:rsidR="00701CE0" w:rsidRDefault="00701CE0" w:rsidP="00E72522">
      <w:pPr>
        <w:rPr>
          <w:rFonts w:ascii="Gill Sans MT" w:hAnsi="Gill Sans MT"/>
          <w:sz w:val="22"/>
        </w:rPr>
      </w:pPr>
    </w:p>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27CA0E6E" w14:textId="77777777" w:rsidR="0052750D" w:rsidRDefault="00477868" w:rsidP="00027BBD">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270B5B95" w14:textId="77777777" w:rsidR="00A25C20" w:rsidRDefault="00A25C20" w:rsidP="00027BBD">
            <w:pPr>
              <w:jc w:val="center"/>
              <w:rPr>
                <w:rFonts w:ascii="Gill Sans MT" w:hAnsi="Gill Sans MT"/>
                <w:b/>
                <w:sz w:val="22"/>
                <w:szCs w:val="22"/>
              </w:rPr>
            </w:pPr>
          </w:p>
          <w:p w14:paraId="57267955" w14:textId="79C53878" w:rsidR="00A25C20" w:rsidRPr="00027BBD" w:rsidRDefault="00A25C20" w:rsidP="00027BBD">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52BB0AC0" w:rsidR="00B63091" w:rsidRDefault="00B63091" w:rsidP="00E72522">
      <w:pPr>
        <w:rPr>
          <w:rFonts w:ascii="Gill Sans MT" w:hAnsi="Gill Sans MT"/>
          <w:sz w:val="22"/>
          <w:szCs w:val="22"/>
        </w:rPr>
      </w:pPr>
    </w:p>
    <w:p w14:paraId="6C984A94" w14:textId="29720003" w:rsidR="00701CE0" w:rsidRDefault="00701CE0" w:rsidP="00E72522">
      <w:pPr>
        <w:rPr>
          <w:rFonts w:ascii="Gill Sans MT" w:hAnsi="Gill Sans MT"/>
          <w:sz w:val="22"/>
          <w:szCs w:val="22"/>
        </w:rPr>
      </w:pPr>
    </w:p>
    <w:p w14:paraId="15772A77" w14:textId="77777777" w:rsidR="00701CE0" w:rsidRPr="006B7C78" w:rsidRDefault="00701CE0"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12148"/>
      </w:tblGrid>
      <w:tr w:rsidR="002B67E3" w:rsidRPr="00940244" w14:paraId="16608C33" w14:textId="77777777" w:rsidTr="002B67E3">
        <w:trPr>
          <w:trHeight w:val="477"/>
        </w:trPr>
        <w:tc>
          <w:tcPr>
            <w:tcW w:w="14305" w:type="dxa"/>
            <w:gridSpan w:val="2"/>
            <w:shd w:val="clear" w:color="auto" w:fill="000000" w:themeFill="text1"/>
          </w:tcPr>
          <w:p w14:paraId="7A0E6C60" w14:textId="63051E0D" w:rsidR="002B67E3" w:rsidRPr="00B17306" w:rsidRDefault="00CB662C" w:rsidP="00DD4A92">
            <w:pPr>
              <w:jc w:val="center"/>
              <w:rPr>
                <w:rFonts w:ascii="Gill Sans MT" w:hAnsi="Gill Sans MT"/>
                <w:b/>
                <w:sz w:val="32"/>
                <w:szCs w:val="32"/>
              </w:rPr>
            </w:pPr>
            <w:r>
              <w:rPr>
                <w:rFonts w:ascii="Gill Sans MT" w:hAnsi="Gill Sans MT"/>
                <w:b/>
                <w:sz w:val="32"/>
              </w:rPr>
              <w:lastRenderedPageBreak/>
              <w:t>Writing for Specific Purposes</w:t>
            </w:r>
          </w:p>
        </w:tc>
      </w:tr>
      <w:tr w:rsidR="00E232EA" w:rsidRPr="00940244" w14:paraId="0ED81C51" w14:textId="77777777" w:rsidTr="004172C3">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E232EA" w:rsidRPr="00DD4A92" w:rsidRDefault="00E232EA"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E232EA" w:rsidRPr="00DD4A92" w:rsidRDefault="00E232EA" w:rsidP="00DD4A92">
            <w:pPr>
              <w:rPr>
                <w:rFonts w:ascii="Gill Sans MT" w:eastAsia="Times New Roman" w:hAnsi="Gill Sans MT" w:cs="Times New Roman"/>
                <w:sz w:val="20"/>
                <w:szCs w:val="22"/>
              </w:rPr>
            </w:pPr>
          </w:p>
          <w:p w14:paraId="7EFB6DC8" w14:textId="77777777" w:rsidR="00E232EA" w:rsidRPr="001D56D7" w:rsidRDefault="00E232EA"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752ECCBB" w14:textId="77777777" w:rsidR="00E232EA" w:rsidRPr="00FD7CE9" w:rsidRDefault="00E232EA" w:rsidP="00DD4A92">
            <w:pPr>
              <w:rPr>
                <w:rFonts w:ascii="Gill Sans MT" w:hAnsi="Gill Sans MT"/>
                <w:b/>
              </w:rPr>
            </w:pPr>
            <w:r w:rsidRPr="00FD7CE9">
              <w:rPr>
                <w:rFonts w:ascii="Gill Sans MT" w:hAnsi="Gill Sans MT"/>
                <w:b/>
              </w:rPr>
              <w:t>LEVEL 3 LEARNING GOAL: (AT)</w:t>
            </w:r>
          </w:p>
          <w:p w14:paraId="1F711ED7" w14:textId="77777777" w:rsidR="00E232EA" w:rsidRPr="00FD7CE9" w:rsidRDefault="00E232EA" w:rsidP="00DD4A92">
            <w:pPr>
              <w:rPr>
                <w:rFonts w:ascii="Gill Sans MT" w:hAnsi="Gill Sans MT"/>
                <w:b/>
              </w:rPr>
            </w:pPr>
          </w:p>
          <w:p w14:paraId="51B8F027" w14:textId="77777777" w:rsidR="00E232EA" w:rsidRPr="00FD7CE9" w:rsidRDefault="00E232EA" w:rsidP="00B40513">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23EEF929" w14:textId="77777777" w:rsidR="00E232EA" w:rsidRDefault="00E232EA" w:rsidP="00E232E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F32A79">
              <w:rPr>
                <w:rFonts w:ascii="Gill Sans MT" w:hAnsi="Gill Sans MT"/>
              </w:rPr>
              <w:t>Write argumentative pieces that attend to the requirements of the argumentative genre of writing</w:t>
            </w:r>
          </w:p>
          <w:p w14:paraId="629D3C2B" w14:textId="77777777" w:rsidR="00E232EA" w:rsidRPr="00E232EA" w:rsidRDefault="00E232EA" w:rsidP="00E232EA">
            <w:pPr>
              <w:pStyle w:val="ListParagraph"/>
              <w:rPr>
                <w:rFonts w:ascii="Gill Sans MT" w:hAnsi="Gill Sans MT"/>
              </w:rPr>
            </w:pPr>
          </w:p>
          <w:p w14:paraId="00FB15D1" w14:textId="77777777" w:rsidR="00E232EA" w:rsidRDefault="00E232EA" w:rsidP="00E232EA">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E232EA">
              <w:rPr>
                <w:rFonts w:ascii="Gill Sans MT" w:hAnsi="Gill Sans MT"/>
              </w:rPr>
              <w:t>Write informative pieces that attend to the requirements of the informative/explanatory genre of writing</w:t>
            </w:r>
          </w:p>
          <w:p w14:paraId="429CA7A4" w14:textId="4AC84B3C" w:rsidR="00E232EA" w:rsidRPr="00E232EA" w:rsidRDefault="00E232EA" w:rsidP="00E232EA">
            <w:pPr>
              <w:pStyle w:val="ListParagraph"/>
              <w:rPr>
                <w:rFonts w:ascii="Gill Sans MT" w:hAnsi="Gill Sans MT"/>
              </w:rPr>
            </w:pPr>
          </w:p>
        </w:tc>
      </w:tr>
      <w:tr w:rsidR="002B67E3" w:rsidRPr="00940244" w14:paraId="58E2532F" w14:textId="77777777" w:rsidTr="00E232EA">
        <w:trPr>
          <w:trHeight w:val="735"/>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6971FF0" w14:textId="77777777" w:rsidR="00F32A79" w:rsidRPr="00F32A79" w:rsidRDefault="00F32A79" w:rsidP="00F32A79">
            <w:pPr>
              <w:ind w:right="-105"/>
              <w:jc w:val="center"/>
              <w:rPr>
                <w:rFonts w:ascii="Gill Sans MT" w:hAnsi="Gill Sans MT"/>
                <w:b/>
                <w:sz w:val="20"/>
              </w:rPr>
            </w:pPr>
            <w:r w:rsidRPr="00F32A79">
              <w:rPr>
                <w:rFonts w:ascii="Gill Sans MT" w:hAnsi="Gill Sans MT"/>
                <w:b/>
                <w:sz w:val="20"/>
              </w:rPr>
              <w:t>Standard Language: CCSS ELA W.11-12.1</w:t>
            </w:r>
          </w:p>
          <w:p w14:paraId="1EB129AF" w14:textId="77777777" w:rsidR="00F32A79" w:rsidRPr="00F32A79" w:rsidRDefault="00F32A79" w:rsidP="00F32A79">
            <w:pPr>
              <w:ind w:right="-105"/>
              <w:jc w:val="center"/>
              <w:rPr>
                <w:rFonts w:ascii="Gill Sans MT" w:hAnsi="Gill Sans MT"/>
                <w:b/>
                <w:sz w:val="20"/>
              </w:rPr>
            </w:pPr>
            <w:r w:rsidRPr="00F32A79">
              <w:rPr>
                <w:rFonts w:ascii="Gill Sans MT" w:hAnsi="Gill Sans MT"/>
                <w:b/>
                <w:sz w:val="20"/>
              </w:rPr>
              <w:t>Standard Language: CCSS ELA W.11-12.2</w:t>
            </w:r>
          </w:p>
          <w:p w14:paraId="269262BA" w14:textId="12AB6D98" w:rsidR="002B67E3" w:rsidRPr="00E232EA" w:rsidRDefault="00F32A79" w:rsidP="00E232EA">
            <w:pPr>
              <w:ind w:right="-105"/>
              <w:jc w:val="center"/>
              <w:rPr>
                <w:rFonts w:ascii="Gill Sans MT" w:hAnsi="Gill Sans MT"/>
                <w:b/>
                <w:sz w:val="20"/>
              </w:rPr>
            </w:pPr>
            <w:r w:rsidRPr="00F32A79">
              <w:rPr>
                <w:rFonts w:ascii="Gill Sans MT" w:hAnsi="Gill Sans MT"/>
                <w:b/>
                <w:sz w:val="20"/>
              </w:rPr>
              <w:t>Standard Language: CCSS ELA W.11-12.4</w:t>
            </w:r>
          </w:p>
        </w:tc>
      </w:tr>
    </w:tbl>
    <w:p w14:paraId="734314E9" w14:textId="77777777" w:rsidR="00A33199" w:rsidRDefault="00A33199" w:rsidP="00E72522">
      <w:pPr>
        <w:rPr>
          <w:rFonts w:ascii="Gill Sans MT" w:hAnsi="Gill Sans MT"/>
          <w:sz w:val="22"/>
        </w:rPr>
      </w:pPr>
    </w:p>
    <w:tbl>
      <w:tblPr>
        <w:tblStyle w:val="TableGrid"/>
        <w:tblW w:w="14256" w:type="dxa"/>
        <w:jc w:val="center"/>
        <w:tblLayout w:type="fixed"/>
        <w:tblLook w:val="04A0" w:firstRow="1" w:lastRow="0" w:firstColumn="1" w:lastColumn="0" w:noHBand="0" w:noVBand="1"/>
      </w:tblPr>
      <w:tblGrid>
        <w:gridCol w:w="7128"/>
        <w:gridCol w:w="7128"/>
      </w:tblGrid>
      <w:tr w:rsidR="00F32A79" w:rsidRPr="0012276C" w14:paraId="128F6843" w14:textId="77777777" w:rsidTr="00045386">
        <w:trPr>
          <w:jc w:val="center"/>
        </w:trPr>
        <w:tc>
          <w:tcPr>
            <w:tcW w:w="14256" w:type="dxa"/>
            <w:gridSpan w:val="2"/>
            <w:tcBorders>
              <w:top w:val="single" w:sz="24" w:space="0" w:color="auto"/>
              <w:left w:val="single" w:sz="24" w:space="0" w:color="auto"/>
              <w:right w:val="single" w:sz="24" w:space="0" w:color="auto"/>
            </w:tcBorders>
            <w:shd w:val="clear" w:color="auto" w:fill="000000"/>
          </w:tcPr>
          <w:p w14:paraId="572DC946" w14:textId="77777777" w:rsidR="00F32A79" w:rsidRPr="0012276C" w:rsidRDefault="00F32A79" w:rsidP="00045386">
            <w:pPr>
              <w:jc w:val="center"/>
              <w:rPr>
                <w:rFonts w:ascii="Gill Sans MT" w:hAnsi="Gill Sans MT"/>
                <w:color w:val="FFFFFF" w:themeColor="background1"/>
              </w:rPr>
            </w:pPr>
            <w:r w:rsidRPr="0012276C">
              <w:rPr>
                <w:rFonts w:ascii="Gill Sans MT" w:hAnsi="Gill Sans MT"/>
                <w:b/>
                <w:color w:val="FFFFFF" w:themeColor="background1"/>
                <w:sz w:val="32"/>
              </w:rPr>
              <w:t>Requirements of Each Primary Writing Genre</w:t>
            </w:r>
          </w:p>
        </w:tc>
      </w:tr>
      <w:tr w:rsidR="00F32A79" w:rsidRPr="0012276C" w14:paraId="0BA11165" w14:textId="77777777" w:rsidTr="00A33199">
        <w:trPr>
          <w:trHeight w:val="300"/>
          <w:jc w:val="center"/>
        </w:trPr>
        <w:tc>
          <w:tcPr>
            <w:tcW w:w="7128" w:type="dxa"/>
            <w:tcBorders>
              <w:top w:val="single" w:sz="24" w:space="0" w:color="auto"/>
              <w:left w:val="single" w:sz="24" w:space="0" w:color="auto"/>
              <w:bottom w:val="single" w:sz="4" w:space="0" w:color="auto"/>
              <w:right w:val="single" w:sz="24" w:space="0" w:color="auto"/>
            </w:tcBorders>
            <w:shd w:val="clear" w:color="auto" w:fill="auto"/>
            <w:vAlign w:val="center"/>
          </w:tcPr>
          <w:p w14:paraId="229F800C" w14:textId="77777777" w:rsidR="00F32A79" w:rsidRPr="00E232EA" w:rsidRDefault="00F32A79" w:rsidP="00045386">
            <w:pPr>
              <w:jc w:val="center"/>
              <w:rPr>
                <w:rFonts w:ascii="Gill Sans MT" w:hAnsi="Gill Sans MT"/>
                <w:b/>
                <w:color w:val="FFFFFF" w:themeColor="background1"/>
                <w:sz w:val="32"/>
                <w:szCs w:val="14"/>
              </w:rPr>
            </w:pPr>
            <w:r w:rsidRPr="00E232EA">
              <w:rPr>
                <w:rFonts w:ascii="Gill Sans MT" w:hAnsi="Gill Sans MT"/>
                <w:b/>
                <w:sz w:val="32"/>
                <w:szCs w:val="14"/>
              </w:rPr>
              <w:t>Argumentative</w:t>
            </w:r>
          </w:p>
        </w:tc>
        <w:tc>
          <w:tcPr>
            <w:tcW w:w="7128" w:type="dxa"/>
            <w:tcBorders>
              <w:top w:val="single" w:sz="24" w:space="0" w:color="auto"/>
              <w:left w:val="single" w:sz="24" w:space="0" w:color="auto"/>
              <w:bottom w:val="single" w:sz="4" w:space="0" w:color="auto"/>
              <w:right w:val="single" w:sz="24" w:space="0" w:color="auto"/>
            </w:tcBorders>
            <w:shd w:val="clear" w:color="auto" w:fill="auto"/>
            <w:vAlign w:val="center"/>
          </w:tcPr>
          <w:p w14:paraId="5C001E8E" w14:textId="77777777" w:rsidR="00F32A79" w:rsidRPr="0012276C" w:rsidRDefault="00F32A79" w:rsidP="00045386">
            <w:pPr>
              <w:jc w:val="center"/>
              <w:rPr>
                <w:rFonts w:ascii="Gill Sans MT" w:hAnsi="Gill Sans MT"/>
                <w:b/>
                <w:color w:val="FFFFFF" w:themeColor="background1"/>
              </w:rPr>
            </w:pPr>
            <w:r w:rsidRPr="00E232EA">
              <w:rPr>
                <w:rFonts w:ascii="Gill Sans MT" w:hAnsi="Gill Sans MT"/>
                <w:b/>
                <w:sz w:val="32"/>
                <w:szCs w:val="14"/>
              </w:rPr>
              <w:t>Informative</w:t>
            </w:r>
          </w:p>
        </w:tc>
      </w:tr>
      <w:tr w:rsidR="00F32A79" w:rsidRPr="0012276C" w14:paraId="7A9B2D5B" w14:textId="77777777" w:rsidTr="00A33199">
        <w:trPr>
          <w:trHeight w:val="5327"/>
          <w:jc w:val="center"/>
        </w:trPr>
        <w:tc>
          <w:tcPr>
            <w:tcW w:w="7128" w:type="dxa"/>
            <w:tcBorders>
              <w:left w:val="single" w:sz="24" w:space="0" w:color="auto"/>
              <w:bottom w:val="single" w:sz="24" w:space="0" w:color="auto"/>
              <w:right w:val="single" w:sz="24" w:space="0" w:color="auto"/>
            </w:tcBorders>
          </w:tcPr>
          <w:p w14:paraId="3D250112" w14:textId="77777777" w:rsidR="00F32A79" w:rsidRPr="0012276C" w:rsidRDefault="00F32A79" w:rsidP="00045386">
            <w:pPr>
              <w:rPr>
                <w:rFonts w:ascii="Gill Sans MT" w:hAnsi="Gill Sans MT"/>
                <w:b/>
                <w:i/>
                <w:sz w:val="20"/>
              </w:rPr>
            </w:pPr>
            <w:r w:rsidRPr="0012276C">
              <w:rPr>
                <w:rFonts w:ascii="Gill Sans MT" w:hAnsi="Gill Sans MT"/>
                <w:b/>
                <w:i/>
                <w:sz w:val="20"/>
              </w:rPr>
              <w:t>Students demonstrate they have the ability to write substantial arguments to support claims in an analysis of substantive topics or texts, using valid reasoning and relevant and sufficient evidence:</w:t>
            </w:r>
          </w:p>
          <w:p w14:paraId="4FA6DDEA"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Introduce precise, knowledgeable claims</w:t>
            </w:r>
          </w:p>
          <w:p w14:paraId="4F9C33B2"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Establish the significance of the claims</w:t>
            </w:r>
          </w:p>
          <w:p w14:paraId="36781DC3"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Distinguish the claims from alternate or opposing claims</w:t>
            </w:r>
          </w:p>
          <w:p w14:paraId="391AA379"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Create an organization that logically sequences claims, counterclaims, and evidence</w:t>
            </w:r>
          </w:p>
          <w:p w14:paraId="4DFE266F"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Develop claims and counterclaims fairly and thoroughly, supplying the most relevant evidence for each while pointing out the strengths and limitations of both</w:t>
            </w:r>
          </w:p>
          <w:p w14:paraId="2A15431F"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Address the audience’s knowledge level, values, and possible biases in the development of the argument</w:t>
            </w:r>
          </w:p>
          <w:p w14:paraId="0CBCCB17"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Use varied syntax to link the major sections of the text, create cohesion, and clarify the relationships among claims, evidence, commentary, and counterclaims</w:t>
            </w:r>
          </w:p>
          <w:p w14:paraId="41C7E821"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Establish and maintain a formal style and objective tone while attending to the norms and conventions as appropriate to academic writing</w:t>
            </w:r>
          </w:p>
          <w:p w14:paraId="2D210B5D" w14:textId="77777777" w:rsidR="00F32A79" w:rsidRPr="0012276C" w:rsidRDefault="00F32A79" w:rsidP="003B171F">
            <w:pPr>
              <w:pStyle w:val="ListParagraph"/>
              <w:numPr>
                <w:ilvl w:val="0"/>
                <w:numId w:val="21"/>
              </w:numPr>
              <w:rPr>
                <w:rFonts w:ascii="Gill Sans MT" w:hAnsi="Gill Sans MT"/>
                <w:sz w:val="20"/>
              </w:rPr>
            </w:pPr>
            <w:r w:rsidRPr="0012276C">
              <w:rPr>
                <w:rFonts w:ascii="Gill Sans MT" w:hAnsi="Gill Sans MT"/>
                <w:sz w:val="20"/>
              </w:rPr>
              <w:t>Provide a conclusion that follows from and supports the argument</w:t>
            </w:r>
          </w:p>
        </w:tc>
        <w:tc>
          <w:tcPr>
            <w:tcW w:w="7128" w:type="dxa"/>
            <w:tcBorders>
              <w:left w:val="single" w:sz="24" w:space="0" w:color="auto"/>
              <w:bottom w:val="single" w:sz="24" w:space="0" w:color="auto"/>
              <w:right w:val="single" w:sz="24" w:space="0" w:color="auto"/>
            </w:tcBorders>
          </w:tcPr>
          <w:p w14:paraId="67BDAC4D" w14:textId="77777777" w:rsidR="00F32A79" w:rsidRPr="0012276C" w:rsidRDefault="00F32A79" w:rsidP="00045386">
            <w:pPr>
              <w:rPr>
                <w:rFonts w:ascii="Gill Sans MT" w:hAnsi="Gill Sans MT"/>
                <w:b/>
                <w:i/>
                <w:sz w:val="20"/>
              </w:rPr>
            </w:pPr>
            <w:r w:rsidRPr="0012276C">
              <w:rPr>
                <w:rFonts w:ascii="Gill Sans MT" w:hAnsi="Gill Sans MT"/>
                <w:b/>
                <w:i/>
                <w:sz w:val="20"/>
              </w:rPr>
              <w:t>Students demonstrate they have the ability to write substantial informative texts to examine and convey complex ideas, concepts, and information clearly and accurately through the effective selection, organization, and analysis of content:</w:t>
            </w:r>
          </w:p>
          <w:p w14:paraId="7287E4AE" w14:textId="77777777" w:rsidR="00F32A79" w:rsidRPr="0012276C" w:rsidRDefault="00F32A79" w:rsidP="00647008">
            <w:pPr>
              <w:pStyle w:val="ListParagraph"/>
              <w:numPr>
                <w:ilvl w:val="0"/>
                <w:numId w:val="34"/>
              </w:numPr>
              <w:rPr>
                <w:rFonts w:ascii="Gill Sans MT" w:hAnsi="Gill Sans MT"/>
                <w:sz w:val="20"/>
              </w:rPr>
            </w:pPr>
            <w:r w:rsidRPr="0012276C">
              <w:rPr>
                <w:rFonts w:ascii="Gill Sans MT" w:hAnsi="Gill Sans MT"/>
                <w:sz w:val="20"/>
              </w:rPr>
              <w:t>Introduce a topic</w:t>
            </w:r>
          </w:p>
          <w:p w14:paraId="625CD7D4" w14:textId="77777777" w:rsidR="00F32A79" w:rsidRPr="0012276C" w:rsidRDefault="00F32A79" w:rsidP="00647008">
            <w:pPr>
              <w:pStyle w:val="ListParagraph"/>
              <w:numPr>
                <w:ilvl w:val="0"/>
                <w:numId w:val="34"/>
              </w:numPr>
              <w:rPr>
                <w:rFonts w:ascii="Gill Sans MT" w:hAnsi="Gill Sans MT"/>
                <w:sz w:val="20"/>
              </w:rPr>
            </w:pPr>
            <w:r w:rsidRPr="0012276C">
              <w:rPr>
                <w:rFonts w:ascii="Gill Sans MT" w:hAnsi="Gill Sans MT"/>
                <w:sz w:val="20"/>
              </w:rPr>
              <w:t>Organize complex ideas, concepts, and information so that each new element builds on that which precedes it to create a unified whole</w:t>
            </w:r>
          </w:p>
          <w:p w14:paraId="1ED0BA28" w14:textId="77777777" w:rsidR="00F32A79" w:rsidRPr="0012276C" w:rsidRDefault="00F32A79" w:rsidP="00647008">
            <w:pPr>
              <w:pStyle w:val="ListParagraph"/>
              <w:numPr>
                <w:ilvl w:val="0"/>
                <w:numId w:val="34"/>
              </w:numPr>
              <w:rPr>
                <w:rFonts w:ascii="Gill Sans MT" w:hAnsi="Gill Sans MT"/>
                <w:sz w:val="20"/>
              </w:rPr>
            </w:pPr>
            <w:r w:rsidRPr="0012276C">
              <w:rPr>
                <w:rFonts w:ascii="Gill Sans MT" w:hAnsi="Gill Sans MT"/>
                <w:sz w:val="20"/>
              </w:rPr>
              <w:t>Include formatting (example: headings), graphics (example: figures, tables) and multimedia when useful to aiding comprehension</w:t>
            </w:r>
          </w:p>
          <w:p w14:paraId="488257B7" w14:textId="77777777" w:rsidR="00F32A79" w:rsidRPr="0012276C" w:rsidRDefault="00F32A79" w:rsidP="00647008">
            <w:pPr>
              <w:pStyle w:val="ListParagraph"/>
              <w:numPr>
                <w:ilvl w:val="0"/>
                <w:numId w:val="34"/>
              </w:numPr>
              <w:rPr>
                <w:rFonts w:ascii="Gill Sans MT" w:hAnsi="Gill Sans MT"/>
                <w:sz w:val="20"/>
              </w:rPr>
            </w:pPr>
            <w:r w:rsidRPr="0012276C">
              <w:rPr>
                <w:rFonts w:ascii="Gill Sans MT" w:hAnsi="Gill Sans MT"/>
                <w:sz w:val="20"/>
              </w:rPr>
              <w:t xml:space="preserve">Develop the topic thoroughly by selecting the most significant and relevant facts, extended definitions, concrete details, quotations, or other information and examples </w:t>
            </w:r>
          </w:p>
          <w:p w14:paraId="4B6BD063" w14:textId="77777777" w:rsidR="00F32A79" w:rsidRPr="0012276C" w:rsidRDefault="00F32A79" w:rsidP="00647008">
            <w:pPr>
              <w:pStyle w:val="ListParagraph"/>
              <w:numPr>
                <w:ilvl w:val="0"/>
                <w:numId w:val="34"/>
              </w:numPr>
              <w:rPr>
                <w:rFonts w:ascii="Gill Sans MT" w:hAnsi="Gill Sans MT"/>
                <w:sz w:val="20"/>
              </w:rPr>
            </w:pPr>
            <w:r w:rsidRPr="0012276C">
              <w:rPr>
                <w:rFonts w:ascii="Gill Sans MT" w:hAnsi="Gill Sans MT"/>
                <w:sz w:val="20"/>
              </w:rPr>
              <w:t>Address the audience’s knowledge of the topic in the development and organization of the text</w:t>
            </w:r>
          </w:p>
          <w:p w14:paraId="022635B1" w14:textId="77777777" w:rsidR="00F32A79" w:rsidRPr="0012276C" w:rsidRDefault="00F32A79" w:rsidP="00647008">
            <w:pPr>
              <w:pStyle w:val="ListParagraph"/>
              <w:numPr>
                <w:ilvl w:val="0"/>
                <w:numId w:val="34"/>
              </w:numPr>
              <w:rPr>
                <w:rFonts w:ascii="Gill Sans MT" w:hAnsi="Gill Sans MT"/>
                <w:sz w:val="20"/>
              </w:rPr>
            </w:pPr>
            <w:r w:rsidRPr="0012276C">
              <w:rPr>
                <w:rFonts w:ascii="Gill Sans MT" w:hAnsi="Gill Sans MT"/>
                <w:sz w:val="20"/>
              </w:rPr>
              <w:t>Use appropriate and varied transitions and syntax to link the major sections of the text, create cohesion, and clarify the relationships among complex ideas and concepts</w:t>
            </w:r>
          </w:p>
          <w:p w14:paraId="0EE684F8" w14:textId="77777777" w:rsidR="00F32A79" w:rsidRPr="0012276C" w:rsidRDefault="00F32A79" w:rsidP="00647008">
            <w:pPr>
              <w:pStyle w:val="ListParagraph"/>
              <w:numPr>
                <w:ilvl w:val="0"/>
                <w:numId w:val="34"/>
              </w:numPr>
              <w:rPr>
                <w:rFonts w:ascii="Gill Sans MT" w:hAnsi="Gill Sans MT"/>
                <w:sz w:val="20"/>
              </w:rPr>
            </w:pPr>
            <w:r w:rsidRPr="0012276C">
              <w:rPr>
                <w:rFonts w:ascii="Gill Sans MT" w:hAnsi="Gill Sans MT"/>
                <w:sz w:val="20"/>
              </w:rPr>
              <w:t>Use precise language, domain-specific vocabulary, and techniques such as metaphor, simile, and analogy to manage the complexity of the topic</w:t>
            </w:r>
          </w:p>
          <w:p w14:paraId="3C87E461" w14:textId="77777777" w:rsidR="00F32A79" w:rsidRPr="0012276C" w:rsidRDefault="00F32A79" w:rsidP="00647008">
            <w:pPr>
              <w:pStyle w:val="ListParagraph"/>
              <w:numPr>
                <w:ilvl w:val="0"/>
                <w:numId w:val="34"/>
              </w:numPr>
              <w:rPr>
                <w:rFonts w:ascii="Gill Sans MT" w:hAnsi="Gill Sans MT"/>
                <w:sz w:val="20"/>
              </w:rPr>
            </w:pPr>
            <w:r w:rsidRPr="0012276C">
              <w:rPr>
                <w:rFonts w:ascii="Gill Sans MT" w:hAnsi="Gill Sans MT"/>
                <w:sz w:val="20"/>
              </w:rPr>
              <w:t>Establish and maintain a formal style and objective tone while attending to the norms and conventions as appropriate to academic writing</w:t>
            </w:r>
          </w:p>
          <w:p w14:paraId="44513641" w14:textId="77777777" w:rsidR="00F32A79" w:rsidRPr="0012276C" w:rsidRDefault="00F32A79" w:rsidP="00647008">
            <w:pPr>
              <w:pStyle w:val="ListParagraph"/>
              <w:numPr>
                <w:ilvl w:val="0"/>
                <w:numId w:val="34"/>
              </w:numPr>
              <w:rPr>
                <w:rFonts w:ascii="Gill Sans MT" w:hAnsi="Gill Sans MT"/>
                <w:sz w:val="20"/>
              </w:rPr>
            </w:pPr>
            <w:r w:rsidRPr="0012276C">
              <w:rPr>
                <w:rFonts w:ascii="Gill Sans MT" w:hAnsi="Gill Sans MT"/>
                <w:sz w:val="20"/>
              </w:rPr>
              <w:t>Provide a conclusion that follows from and supports the information or explanation presented</w:t>
            </w:r>
          </w:p>
        </w:tc>
      </w:tr>
    </w:tbl>
    <w:p w14:paraId="085E832B" w14:textId="2CDAB3A2" w:rsidR="005D1410" w:rsidRDefault="005D1410"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5D1410" w:rsidRPr="00940244" w14:paraId="42D8EBB9" w14:textId="77777777" w:rsidTr="00C067EE">
        <w:trPr>
          <w:trHeight w:val="477"/>
        </w:trPr>
        <w:tc>
          <w:tcPr>
            <w:tcW w:w="14305" w:type="dxa"/>
            <w:gridSpan w:val="2"/>
            <w:shd w:val="clear" w:color="auto" w:fill="000000" w:themeFill="text1"/>
          </w:tcPr>
          <w:p w14:paraId="3B36DD69" w14:textId="77777777" w:rsidR="005D1410" w:rsidRPr="00B17306" w:rsidRDefault="005D1410" w:rsidP="00C067EE">
            <w:pPr>
              <w:jc w:val="center"/>
              <w:rPr>
                <w:rFonts w:ascii="Gill Sans MT" w:hAnsi="Gill Sans MT"/>
                <w:b/>
                <w:sz w:val="32"/>
                <w:szCs w:val="32"/>
              </w:rPr>
            </w:pPr>
            <w:r>
              <w:rPr>
                <w:rFonts w:ascii="Gill Sans MT" w:hAnsi="Gill Sans MT"/>
                <w:b/>
                <w:sz w:val="32"/>
                <w:szCs w:val="32"/>
              </w:rPr>
              <w:t>Integrating Diverse Media</w:t>
            </w:r>
          </w:p>
        </w:tc>
      </w:tr>
      <w:tr w:rsidR="005D1410" w:rsidRPr="00940244" w14:paraId="56304572" w14:textId="77777777" w:rsidTr="00C067EE">
        <w:trPr>
          <w:trHeight w:val="1737"/>
        </w:trPr>
        <w:tc>
          <w:tcPr>
            <w:tcW w:w="2157" w:type="dxa"/>
            <w:tcBorders>
              <w:left w:val="single" w:sz="12" w:space="0" w:color="auto"/>
              <w:bottom w:val="single" w:sz="12" w:space="0" w:color="auto"/>
            </w:tcBorders>
            <w:shd w:val="clear" w:color="auto" w:fill="FFF2CC" w:themeFill="accent4" w:themeFillTint="33"/>
          </w:tcPr>
          <w:p w14:paraId="16D7E53C" w14:textId="77777777" w:rsidR="005D1410" w:rsidRPr="00DD4A92" w:rsidRDefault="005D1410" w:rsidP="00C067EE">
            <w:pPr>
              <w:rPr>
                <w:rFonts w:ascii="Gill Sans MT" w:hAnsi="Gill Sans MT"/>
                <w:b/>
                <w:sz w:val="20"/>
                <w:szCs w:val="22"/>
              </w:rPr>
            </w:pPr>
            <w:r w:rsidRPr="00DD4A92">
              <w:rPr>
                <w:rFonts w:ascii="Gill Sans MT" w:hAnsi="Gill Sans MT"/>
                <w:b/>
                <w:sz w:val="20"/>
                <w:szCs w:val="22"/>
              </w:rPr>
              <w:t>LEVEL 4: (ET)</w:t>
            </w:r>
          </w:p>
          <w:p w14:paraId="7381FE25" w14:textId="77777777" w:rsidR="005D1410" w:rsidRPr="00DD4A92" w:rsidRDefault="005D1410" w:rsidP="00C067EE">
            <w:pPr>
              <w:rPr>
                <w:rFonts w:ascii="Gill Sans MT" w:eastAsia="Times New Roman" w:hAnsi="Gill Sans MT" w:cs="Times New Roman"/>
                <w:sz w:val="20"/>
                <w:szCs w:val="22"/>
              </w:rPr>
            </w:pPr>
          </w:p>
          <w:p w14:paraId="5CFFB8FE" w14:textId="77777777" w:rsidR="005D1410" w:rsidRPr="001D56D7" w:rsidRDefault="005D1410" w:rsidP="00C067EE">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5968C34F" w14:textId="77777777" w:rsidR="005D1410" w:rsidRPr="00FD7CE9" w:rsidRDefault="005D1410" w:rsidP="00C067EE">
            <w:pPr>
              <w:rPr>
                <w:rFonts w:ascii="Gill Sans MT" w:hAnsi="Gill Sans MT"/>
                <w:b/>
              </w:rPr>
            </w:pPr>
            <w:r w:rsidRPr="00FD7CE9">
              <w:rPr>
                <w:rFonts w:ascii="Gill Sans MT" w:hAnsi="Gill Sans MT"/>
                <w:b/>
              </w:rPr>
              <w:t>LEVEL 3 LEARNING GOAL: (AT)</w:t>
            </w:r>
          </w:p>
          <w:p w14:paraId="2319A224" w14:textId="77777777" w:rsidR="005D1410" w:rsidRPr="00FD7CE9" w:rsidRDefault="005D1410" w:rsidP="00C067EE">
            <w:pPr>
              <w:rPr>
                <w:rFonts w:ascii="Gill Sans MT" w:hAnsi="Gill Sans MT"/>
                <w:b/>
              </w:rPr>
            </w:pPr>
          </w:p>
          <w:p w14:paraId="296DFCE5" w14:textId="77777777" w:rsidR="005D1410" w:rsidRPr="00062322" w:rsidRDefault="005D1410" w:rsidP="00C067EE">
            <w:pPr>
              <w:rPr>
                <w:rFonts w:ascii="Gill Sans MT" w:hAnsi="Gill Sans MT"/>
                <w:b/>
                <w:i/>
              </w:rPr>
            </w:pPr>
            <w:r w:rsidRPr="00062322">
              <w:rPr>
                <w:rFonts w:ascii="Gill Sans MT" w:hAnsi="Gill Sans MT"/>
                <w:b/>
                <w:i/>
              </w:rPr>
              <w:t>Students demonstrate they have the ability to:</w:t>
            </w:r>
          </w:p>
          <w:p w14:paraId="7B8BB168" w14:textId="77777777" w:rsidR="005D1410" w:rsidRPr="00027276" w:rsidRDefault="005D1410" w:rsidP="005D1410">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EEAF6" w:themeFill="accent5" w:themeFillTint="33"/>
              <w:ind w:left="616"/>
              <w:rPr>
                <w:rFonts w:ascii="Gill Sans MT" w:hAnsi="Gill Sans MT"/>
              </w:rPr>
            </w:pPr>
            <w:r w:rsidRPr="00027276">
              <w:rPr>
                <w:rFonts w:ascii="Gill Sans MT" w:hAnsi="Gill Sans MT"/>
                <w:b/>
              </w:rPr>
              <w:t xml:space="preserve">Integrate </w:t>
            </w:r>
            <w:r w:rsidRPr="00027276">
              <w:rPr>
                <w:rFonts w:ascii="Gill Sans MT" w:hAnsi="Gill Sans MT"/>
              </w:rPr>
              <w:t xml:space="preserve">and </w:t>
            </w:r>
            <w:r w:rsidRPr="00027276">
              <w:rPr>
                <w:rFonts w:ascii="Gill Sans MT" w:hAnsi="Gill Sans MT"/>
                <w:b/>
              </w:rPr>
              <w:t>evaluate</w:t>
            </w:r>
            <w:r w:rsidRPr="00027276">
              <w:rPr>
                <w:rFonts w:ascii="Gill Sans MT" w:hAnsi="Gill Sans MT"/>
              </w:rPr>
              <w:t xml:space="preserve"> multiple sources of information presented in different media or formats as well as in words in order to address a question or solve a problem</w:t>
            </w:r>
          </w:p>
          <w:p w14:paraId="3921E947" w14:textId="77777777" w:rsidR="005D1410" w:rsidRPr="00002566" w:rsidRDefault="005D1410" w:rsidP="005D1410">
            <w:pPr>
              <w:pStyle w:val="ListParagraph"/>
              <w:numPr>
                <w:ilvl w:val="0"/>
                <w:numId w:val="28"/>
              </w:numPr>
              <w:rPr>
                <w:rFonts w:ascii="Gill Sans MT" w:hAnsi="Gill Sans MT"/>
              </w:rPr>
            </w:pPr>
            <w:r w:rsidRPr="00002566">
              <w:rPr>
                <w:rFonts w:ascii="Gill Sans MT" w:hAnsi="Gill Sans MT"/>
              </w:rPr>
              <w:t>Describe the differences between medias and formats when presenting information</w:t>
            </w:r>
          </w:p>
          <w:p w14:paraId="64FF246E" w14:textId="77777777" w:rsidR="005D1410" w:rsidRPr="00002566" w:rsidRDefault="005D1410" w:rsidP="005D1410">
            <w:pPr>
              <w:pStyle w:val="ListParagraph"/>
              <w:numPr>
                <w:ilvl w:val="0"/>
                <w:numId w:val="28"/>
              </w:numPr>
              <w:rPr>
                <w:rFonts w:ascii="Gill Sans MT" w:hAnsi="Gill Sans MT"/>
              </w:rPr>
            </w:pPr>
            <w:r w:rsidRPr="00002566">
              <w:rPr>
                <w:rFonts w:ascii="Gill Sans MT" w:hAnsi="Gill Sans MT"/>
              </w:rPr>
              <w:t xml:space="preserve">Locate information from multiple sources presented in different media or formats, including words </w:t>
            </w:r>
          </w:p>
          <w:p w14:paraId="2B256F6C" w14:textId="77777777" w:rsidR="005D1410" w:rsidRPr="00062322" w:rsidRDefault="005D1410" w:rsidP="00C067EE">
            <w:pPr>
              <w:pStyle w:val="ListParagraph"/>
              <w:ind w:left="525"/>
              <w:rPr>
                <w:rFonts w:ascii="Gill Sans MT" w:hAnsi="Gill Sans MT"/>
                <w:sz w:val="20"/>
              </w:rPr>
            </w:pPr>
          </w:p>
        </w:tc>
      </w:tr>
      <w:tr w:rsidR="005D1410" w:rsidRPr="00940244" w14:paraId="74FD0DC5" w14:textId="77777777" w:rsidTr="00C067EE">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4E4FDA2" w14:textId="77777777" w:rsidR="005D1410" w:rsidRPr="00027276" w:rsidRDefault="005D1410" w:rsidP="00C067EE">
            <w:pPr>
              <w:ind w:left="-30" w:right="-105"/>
              <w:jc w:val="center"/>
              <w:rPr>
                <w:rFonts w:ascii="Gill Sans MT" w:hAnsi="Gill Sans MT"/>
                <w:b/>
                <w:sz w:val="20"/>
              </w:rPr>
            </w:pPr>
            <w:r w:rsidRPr="00027276">
              <w:rPr>
                <w:rFonts w:ascii="Gill Sans MT" w:hAnsi="Gill Sans MT"/>
                <w:b/>
                <w:sz w:val="20"/>
              </w:rPr>
              <w:t>Standard Language: CCSS ELA RI.11-12.7</w:t>
            </w:r>
          </w:p>
          <w:p w14:paraId="2FE2F3D0" w14:textId="77777777" w:rsidR="005D1410" w:rsidRPr="00027276" w:rsidRDefault="005D1410" w:rsidP="00C067EE">
            <w:pPr>
              <w:ind w:left="-30" w:right="-105"/>
              <w:jc w:val="center"/>
              <w:rPr>
                <w:rFonts w:ascii="Gill Sans MT" w:hAnsi="Gill Sans MT"/>
                <w:sz w:val="20"/>
              </w:rPr>
            </w:pPr>
            <w:r w:rsidRPr="00027276">
              <w:rPr>
                <w:rFonts w:ascii="Gill Sans MT" w:hAnsi="Gill Sans MT"/>
                <w:sz w:val="20"/>
              </w:rPr>
              <w:t>Integrate and evaluate multiple sources of information presented in different media or formats (e.g., visually, quantitatively) as well as in words in order to address a question or solve a problem.</w:t>
            </w:r>
          </w:p>
          <w:p w14:paraId="30B042BD" w14:textId="77777777" w:rsidR="005D1410" w:rsidRPr="00B63091" w:rsidRDefault="005D1410" w:rsidP="00C067EE">
            <w:pPr>
              <w:ind w:left="-30" w:right="-105"/>
              <w:jc w:val="center"/>
              <w:rPr>
                <w:rFonts w:ascii="Gill Sans MT" w:hAnsi="Gill Sans MT"/>
                <w:sz w:val="20"/>
              </w:rPr>
            </w:pPr>
          </w:p>
        </w:tc>
      </w:tr>
    </w:tbl>
    <w:p w14:paraId="5D2A0B5E" w14:textId="3102F3DC" w:rsidR="005D1410" w:rsidRDefault="005D1410" w:rsidP="00E72522">
      <w:pPr>
        <w:rPr>
          <w:rFonts w:ascii="Gill Sans MT" w:hAnsi="Gill Sans MT"/>
          <w:sz w:val="22"/>
        </w:rPr>
      </w:pPr>
    </w:p>
    <w:p w14:paraId="5952092D" w14:textId="3EEF3F60" w:rsidR="005D1410" w:rsidRDefault="005D1410" w:rsidP="00E72522">
      <w:pPr>
        <w:rPr>
          <w:rFonts w:ascii="Gill Sans MT" w:hAnsi="Gill Sans MT"/>
          <w:sz w:val="22"/>
        </w:rPr>
      </w:pPr>
    </w:p>
    <w:p w14:paraId="7B5F1A3E" w14:textId="0A7EAA99" w:rsidR="00A33199" w:rsidRDefault="00A33199" w:rsidP="00E72522">
      <w:pPr>
        <w:rPr>
          <w:rFonts w:ascii="Gill Sans MT" w:hAnsi="Gill Sans MT"/>
          <w:sz w:val="22"/>
        </w:rPr>
      </w:pPr>
    </w:p>
    <w:p w14:paraId="38635C9D" w14:textId="56E4D33E" w:rsidR="00A33199" w:rsidRDefault="00A33199" w:rsidP="00E72522">
      <w:pPr>
        <w:rPr>
          <w:rFonts w:ascii="Gill Sans MT" w:hAnsi="Gill Sans MT"/>
          <w:sz w:val="22"/>
        </w:rPr>
      </w:pPr>
    </w:p>
    <w:p w14:paraId="2388D40E" w14:textId="533BF174" w:rsidR="00A33199" w:rsidRDefault="00A33199" w:rsidP="00E72522">
      <w:pPr>
        <w:rPr>
          <w:rFonts w:ascii="Gill Sans MT" w:hAnsi="Gill Sans MT"/>
          <w:sz w:val="22"/>
        </w:rPr>
      </w:pPr>
    </w:p>
    <w:p w14:paraId="3DAADD36" w14:textId="77777777" w:rsidR="00A33199" w:rsidRDefault="00A33199" w:rsidP="00E72522">
      <w:pPr>
        <w:rPr>
          <w:rFonts w:ascii="Gill Sans MT" w:hAnsi="Gill Sans MT"/>
          <w:sz w:val="22"/>
        </w:rPr>
      </w:pPr>
    </w:p>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FB144B">
        <w:trPr>
          <w:trHeight w:val="1907"/>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7FD2A54" w14:textId="77777777" w:rsidR="00F32A79" w:rsidRPr="00F32A79" w:rsidRDefault="00F32A79" w:rsidP="00F32A79">
            <w:pPr>
              <w:jc w:val="center"/>
              <w:rPr>
                <w:rFonts w:ascii="Gill Sans MT" w:hAnsi="Gill Sans MT"/>
                <w:sz w:val="22"/>
                <w:szCs w:val="22"/>
              </w:rPr>
            </w:pPr>
            <w:r w:rsidRPr="00F32A79">
              <w:rPr>
                <w:rFonts w:ascii="Gill Sans MT" w:hAnsi="Gill Sans MT"/>
                <w:sz w:val="22"/>
                <w:szCs w:val="22"/>
              </w:rPr>
              <w:t xml:space="preserve">Analysis papers regarding interpretive choices might be ideal evidence for the </w:t>
            </w:r>
            <w:r w:rsidRPr="00F32A79">
              <w:rPr>
                <w:rFonts w:ascii="Gill Sans MT" w:hAnsi="Gill Sans MT"/>
                <w:b/>
                <w:sz w:val="22"/>
                <w:szCs w:val="22"/>
              </w:rPr>
              <w:t>Writing for Specific Purposes</w:t>
            </w:r>
            <w:r w:rsidRPr="00F32A79">
              <w:rPr>
                <w:rFonts w:ascii="Gill Sans MT" w:hAnsi="Gill Sans MT"/>
                <w:sz w:val="22"/>
                <w:szCs w:val="22"/>
              </w:rPr>
              <w:t xml:space="preserve"> topic, and this topic readily sparks </w:t>
            </w:r>
            <w:r w:rsidRPr="00F32A79">
              <w:rPr>
                <w:rFonts w:ascii="Gill Sans MT" w:hAnsi="Gill Sans MT"/>
                <w:b/>
                <w:sz w:val="22"/>
                <w:szCs w:val="22"/>
              </w:rPr>
              <w:t>Collaborating in Discussions</w:t>
            </w:r>
            <w:r w:rsidRPr="00F32A79">
              <w:rPr>
                <w:rFonts w:ascii="Gill Sans MT" w:hAnsi="Gill Sans MT"/>
                <w:sz w:val="22"/>
                <w:szCs w:val="22"/>
              </w:rPr>
              <w:t xml:space="preserve"> events when asking students to choose the best of several versions/presentations of the same information.</w:t>
            </w:r>
          </w:p>
          <w:p w14:paraId="64EF23F0" w14:textId="10AC95D8" w:rsidR="008F01C9" w:rsidRPr="00354740" w:rsidRDefault="008F01C9" w:rsidP="00A25C20">
            <w:pPr>
              <w:jc w:val="center"/>
              <w:rPr>
                <w:rFonts w:ascii="Gill Sans MT" w:hAnsi="Gill Sans MT"/>
                <w:sz w:val="22"/>
                <w:szCs w:val="22"/>
              </w:rPr>
            </w:pP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DEA1357" w14:textId="77777777" w:rsidR="00CF1958" w:rsidRPr="00CF1958" w:rsidRDefault="00B63091" w:rsidP="00CF1958">
            <w:pPr>
              <w:ind w:right="46"/>
              <w:jc w:val="center"/>
              <w:rPr>
                <w:rFonts w:ascii="Gill Sans MT" w:hAnsi="Gill Sans MT" w:cstheme="minorHAnsi"/>
                <w:sz w:val="22"/>
                <w:szCs w:val="22"/>
              </w:rPr>
            </w:pPr>
            <w:r>
              <w:rPr>
                <w:rFonts w:ascii="Gill Sans MT" w:hAnsi="Gill Sans MT" w:cstheme="minorHAnsi"/>
                <w:sz w:val="22"/>
                <w:szCs w:val="22"/>
              </w:rPr>
              <w:t xml:space="preserve"> </w:t>
            </w:r>
            <w:r w:rsidR="00CF1958" w:rsidRPr="00CF1958">
              <w:rPr>
                <w:rFonts w:ascii="Gill Sans MT" w:hAnsi="Gill Sans MT" w:cstheme="minorHAnsi"/>
                <w:sz w:val="22"/>
                <w:szCs w:val="22"/>
              </w:rPr>
              <w:t>This topic allows for very broad ideas of what constitutes ‘interpretation,’ but keep in mind the DMPS guidance on full-length films (in short: avoid them)</w:t>
            </w:r>
          </w:p>
          <w:p w14:paraId="7D14DB69" w14:textId="0F51FFBC"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FB144B">
        <w:trPr>
          <w:trHeight w:val="1061"/>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0BCA8AE" w14:textId="77777777" w:rsidR="00F32A79" w:rsidRPr="0012276C" w:rsidRDefault="00F32A79" w:rsidP="00F32A79">
            <w:pPr>
              <w:jc w:val="center"/>
              <w:rPr>
                <w:rFonts w:ascii="Gill Sans MT" w:hAnsi="Gill Sans MT"/>
              </w:rPr>
            </w:pPr>
            <w:r w:rsidRPr="0012276C">
              <w:rPr>
                <w:rFonts w:ascii="Gill Sans MT" w:hAnsi="Gill Sans MT"/>
              </w:rPr>
              <w:t xml:space="preserve">Media, Format </w:t>
            </w: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55CE0957" w14:textId="4586FDF8" w:rsidR="00387CC3" w:rsidRDefault="00387CC3" w:rsidP="00E72522">
      <w:pPr>
        <w:rPr>
          <w:rFonts w:ascii="Gill Sans MT" w:hAnsi="Gill Sans MT"/>
          <w:sz w:val="22"/>
        </w:rPr>
      </w:pPr>
    </w:p>
    <w:p w14:paraId="0F0A36EB" w14:textId="15E98A33" w:rsidR="005D1410" w:rsidRDefault="005D1410" w:rsidP="00E72522">
      <w:pPr>
        <w:rPr>
          <w:rFonts w:ascii="Gill Sans MT" w:hAnsi="Gill Sans MT"/>
          <w:sz w:val="22"/>
        </w:rPr>
      </w:pPr>
    </w:p>
    <w:p w14:paraId="3B677C2D" w14:textId="0C13A64A" w:rsidR="005D1410" w:rsidRDefault="005D1410" w:rsidP="00E72522">
      <w:pPr>
        <w:rPr>
          <w:rFonts w:ascii="Gill Sans MT" w:hAnsi="Gill Sans MT"/>
          <w:sz w:val="22"/>
        </w:rPr>
      </w:pPr>
    </w:p>
    <w:p w14:paraId="68DF137C" w14:textId="77777777" w:rsidR="005D1410" w:rsidRDefault="005D1410"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062322" w:rsidRPr="00940244" w14:paraId="36E0D16B" w14:textId="77777777" w:rsidTr="00DB3646">
        <w:trPr>
          <w:trHeight w:val="477"/>
        </w:trPr>
        <w:tc>
          <w:tcPr>
            <w:tcW w:w="14305" w:type="dxa"/>
            <w:gridSpan w:val="2"/>
            <w:shd w:val="clear" w:color="auto" w:fill="000000" w:themeFill="text1"/>
          </w:tcPr>
          <w:p w14:paraId="6E9A7754" w14:textId="52748940" w:rsidR="00062322" w:rsidRPr="00B17306" w:rsidRDefault="00CF1958" w:rsidP="00DB3646">
            <w:pPr>
              <w:jc w:val="center"/>
              <w:rPr>
                <w:rFonts w:ascii="Gill Sans MT" w:hAnsi="Gill Sans MT"/>
                <w:b/>
                <w:sz w:val="32"/>
                <w:szCs w:val="32"/>
              </w:rPr>
            </w:pPr>
            <w:r>
              <w:rPr>
                <w:rFonts w:ascii="Gill Sans MT" w:hAnsi="Gill Sans MT"/>
                <w:b/>
                <w:sz w:val="32"/>
              </w:rPr>
              <w:lastRenderedPageBreak/>
              <w:t>Analyzing</w:t>
            </w:r>
            <w:r w:rsidR="00062322">
              <w:rPr>
                <w:rFonts w:ascii="Gill Sans MT" w:hAnsi="Gill Sans MT"/>
                <w:b/>
                <w:sz w:val="32"/>
              </w:rPr>
              <w:t xml:space="preserve"> </w:t>
            </w:r>
            <w:r w:rsidR="00CB662C">
              <w:rPr>
                <w:rFonts w:ascii="Gill Sans MT" w:hAnsi="Gill Sans MT"/>
                <w:b/>
                <w:sz w:val="32"/>
              </w:rPr>
              <w:t>Purpose</w:t>
            </w:r>
          </w:p>
        </w:tc>
      </w:tr>
      <w:tr w:rsidR="00200422" w:rsidRPr="00940244" w14:paraId="05FA0193" w14:textId="77777777" w:rsidTr="00E824F3">
        <w:trPr>
          <w:trHeight w:val="1737"/>
        </w:trPr>
        <w:tc>
          <w:tcPr>
            <w:tcW w:w="2157" w:type="dxa"/>
            <w:tcBorders>
              <w:left w:val="single" w:sz="12" w:space="0" w:color="auto"/>
              <w:bottom w:val="single" w:sz="12" w:space="0" w:color="auto"/>
            </w:tcBorders>
            <w:shd w:val="clear" w:color="auto" w:fill="FFF2CC" w:themeFill="accent4" w:themeFillTint="33"/>
          </w:tcPr>
          <w:p w14:paraId="39CB8DC6" w14:textId="77777777" w:rsidR="00200422" w:rsidRPr="00DD4A92" w:rsidRDefault="00200422" w:rsidP="00200422">
            <w:pPr>
              <w:rPr>
                <w:rFonts w:ascii="Gill Sans MT" w:hAnsi="Gill Sans MT"/>
                <w:b/>
                <w:sz w:val="20"/>
                <w:szCs w:val="22"/>
              </w:rPr>
            </w:pPr>
            <w:r w:rsidRPr="00DD4A92">
              <w:rPr>
                <w:rFonts w:ascii="Gill Sans MT" w:hAnsi="Gill Sans MT"/>
                <w:b/>
                <w:sz w:val="20"/>
                <w:szCs w:val="22"/>
              </w:rPr>
              <w:t>LEVEL 4: (ET)</w:t>
            </w:r>
          </w:p>
          <w:p w14:paraId="510AC669" w14:textId="77777777" w:rsidR="00200422" w:rsidRPr="00DD4A92" w:rsidRDefault="00200422" w:rsidP="00200422">
            <w:pPr>
              <w:rPr>
                <w:rFonts w:ascii="Gill Sans MT" w:eastAsia="Times New Roman" w:hAnsi="Gill Sans MT" w:cs="Times New Roman"/>
                <w:sz w:val="20"/>
                <w:szCs w:val="22"/>
              </w:rPr>
            </w:pPr>
          </w:p>
          <w:p w14:paraId="68263D45" w14:textId="256A900D" w:rsidR="00200422" w:rsidRPr="001D56D7" w:rsidRDefault="00200422" w:rsidP="0020042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2F9906AE" w14:textId="77777777" w:rsidR="00200422" w:rsidRPr="00FD7CE9" w:rsidRDefault="00200422" w:rsidP="00200422">
            <w:pPr>
              <w:rPr>
                <w:rFonts w:ascii="Gill Sans MT" w:hAnsi="Gill Sans MT"/>
                <w:b/>
              </w:rPr>
            </w:pPr>
            <w:r w:rsidRPr="00FD7CE9">
              <w:rPr>
                <w:rFonts w:ascii="Gill Sans MT" w:hAnsi="Gill Sans MT"/>
                <w:b/>
              </w:rPr>
              <w:t>LEVEL 3 LEARNING GOAL: (AT)</w:t>
            </w:r>
          </w:p>
          <w:p w14:paraId="1CA20B2B" w14:textId="77777777" w:rsidR="00200422" w:rsidRPr="00FD7CE9" w:rsidRDefault="00200422" w:rsidP="00200422">
            <w:pPr>
              <w:rPr>
                <w:rFonts w:ascii="Gill Sans MT" w:hAnsi="Gill Sans MT"/>
                <w:b/>
              </w:rPr>
            </w:pPr>
          </w:p>
          <w:p w14:paraId="0F932ED1" w14:textId="77777777" w:rsidR="00200422" w:rsidRPr="00FD7CE9" w:rsidRDefault="00200422" w:rsidP="00200422">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1C77B243" w14:textId="77777777" w:rsidR="00200422" w:rsidRPr="00021E6D" w:rsidRDefault="00200422" w:rsidP="00200422">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cstheme="minorHAnsi"/>
                <w:i/>
              </w:rPr>
            </w:pPr>
            <w:r w:rsidRPr="00F56A83">
              <w:rPr>
                <w:rFonts w:ascii="Gill Sans MT" w:hAnsi="Gill Sans MT"/>
                <w:b/>
              </w:rPr>
              <w:t>Analyze</w:t>
            </w:r>
            <w:r w:rsidRPr="00F56A83">
              <w:rPr>
                <w:rFonts w:ascii="Gill Sans MT" w:hAnsi="Gill Sans MT"/>
              </w:rPr>
              <w:t xml:space="preserve"> the style and content of a text in which the rhetoric contributes to the text’s power, persuasiveness, or beauty</w:t>
            </w:r>
          </w:p>
          <w:p w14:paraId="36FE7FDE" w14:textId="77777777" w:rsidR="00200422" w:rsidRDefault="00200422" w:rsidP="00200422">
            <w:pPr>
              <w:pStyle w:val="ListParagraph"/>
              <w:numPr>
                <w:ilvl w:val="0"/>
                <w:numId w:val="30"/>
              </w:numPr>
              <w:rPr>
                <w:rFonts w:ascii="Gill Sans MT" w:hAnsi="Gill Sans MT"/>
                <w:szCs w:val="32"/>
              </w:rPr>
            </w:pPr>
            <w:r w:rsidRPr="00CB6369">
              <w:rPr>
                <w:rFonts w:ascii="Gill Sans MT" w:hAnsi="Gill Sans MT"/>
                <w:szCs w:val="32"/>
              </w:rPr>
              <w:t>Identify examples of rhetoric that contribute to the overall style of the text</w:t>
            </w:r>
          </w:p>
          <w:p w14:paraId="5C7C4515" w14:textId="77777777" w:rsidR="00200422" w:rsidRDefault="00200422" w:rsidP="00200422">
            <w:pPr>
              <w:pStyle w:val="ListParagraph"/>
              <w:numPr>
                <w:ilvl w:val="0"/>
                <w:numId w:val="30"/>
              </w:numPr>
              <w:rPr>
                <w:rFonts w:ascii="Gill Sans MT" w:hAnsi="Gill Sans MT"/>
                <w:szCs w:val="32"/>
              </w:rPr>
            </w:pPr>
            <w:r w:rsidRPr="006B0A37">
              <w:rPr>
                <w:rFonts w:ascii="Gill Sans MT" w:hAnsi="Gill Sans MT"/>
                <w:szCs w:val="32"/>
              </w:rPr>
              <w:t>Analyze how rhetorical language supports the development of a texts power, persuasiveness, or overall aesthetic</w:t>
            </w:r>
          </w:p>
          <w:p w14:paraId="6FB1759D" w14:textId="7AC11148" w:rsidR="00200422" w:rsidRPr="00B63091" w:rsidRDefault="00200422" w:rsidP="00200422">
            <w:pPr>
              <w:pStyle w:val="ListParagraph"/>
              <w:ind w:left="614"/>
              <w:rPr>
                <w:rFonts w:ascii="Gill Sans MT" w:hAnsi="Gill Sans MT"/>
                <w:sz w:val="20"/>
              </w:rPr>
            </w:pPr>
          </w:p>
        </w:tc>
      </w:tr>
      <w:tr w:rsidR="00200422" w:rsidRPr="00940244" w14:paraId="41340FB6" w14:textId="77777777" w:rsidTr="00DB3646">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E72AB1B" w14:textId="77777777" w:rsidR="00200422" w:rsidRPr="00027276" w:rsidRDefault="00200422" w:rsidP="00200422">
            <w:pPr>
              <w:ind w:right="-105"/>
              <w:jc w:val="center"/>
              <w:rPr>
                <w:rFonts w:ascii="Gill Sans MT" w:hAnsi="Gill Sans MT"/>
                <w:b/>
                <w:sz w:val="20"/>
              </w:rPr>
            </w:pPr>
            <w:r w:rsidRPr="00027276">
              <w:rPr>
                <w:rFonts w:ascii="Gill Sans MT" w:hAnsi="Gill Sans MT"/>
                <w:b/>
                <w:sz w:val="20"/>
              </w:rPr>
              <w:t>Standard Language: CCSS ELA RI.11-12.6</w:t>
            </w:r>
          </w:p>
          <w:p w14:paraId="601AD30B" w14:textId="77777777" w:rsidR="00200422" w:rsidRPr="00027276" w:rsidRDefault="00200422" w:rsidP="00200422">
            <w:pPr>
              <w:ind w:right="-105"/>
              <w:jc w:val="center"/>
              <w:rPr>
                <w:rFonts w:ascii="Gill Sans MT" w:hAnsi="Gill Sans MT"/>
                <w:sz w:val="20"/>
              </w:rPr>
            </w:pPr>
            <w:r w:rsidRPr="00027276">
              <w:rPr>
                <w:rFonts w:ascii="Gill Sans MT" w:hAnsi="Gill Sans MT"/>
                <w:sz w:val="20"/>
              </w:rPr>
              <w:t>Determine an author's point of view or purpose in a text in which the rhetoric is particularly effective, analyzing how style and content contribute to the power, persuasiveness or beauty of the text.</w:t>
            </w:r>
          </w:p>
          <w:p w14:paraId="12361E46" w14:textId="77777777" w:rsidR="00200422" w:rsidRPr="00F32A79" w:rsidRDefault="00200422" w:rsidP="00200422">
            <w:pPr>
              <w:ind w:left="720" w:right="-105"/>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E08BB3" w14:textId="77777777" w:rsidR="00F32A79" w:rsidRPr="00F32A79" w:rsidRDefault="00F32A79" w:rsidP="00F32A79">
            <w:pPr>
              <w:jc w:val="center"/>
              <w:rPr>
                <w:rFonts w:ascii="Gill Sans MT" w:hAnsi="Gill Sans MT"/>
                <w:sz w:val="22"/>
                <w:szCs w:val="22"/>
              </w:rPr>
            </w:pPr>
            <w:r w:rsidRPr="00F32A79">
              <w:rPr>
                <w:rFonts w:ascii="Gill Sans MT" w:hAnsi="Gill Sans MT"/>
                <w:sz w:val="22"/>
                <w:szCs w:val="22"/>
              </w:rPr>
              <w:t xml:space="preserve">As students dig into text, this scale should naturally recur throughout the semester, allowing students to practice these skills when </w:t>
            </w:r>
            <w:r w:rsidRPr="00F32A79">
              <w:rPr>
                <w:rFonts w:ascii="Gill Sans MT" w:hAnsi="Gill Sans MT"/>
                <w:b/>
                <w:sz w:val="22"/>
                <w:szCs w:val="22"/>
              </w:rPr>
              <w:t>Collaborating in Discussions</w:t>
            </w:r>
            <w:r w:rsidRPr="00F32A79">
              <w:rPr>
                <w:rFonts w:ascii="Gill Sans MT" w:hAnsi="Gill Sans MT"/>
                <w:sz w:val="22"/>
                <w:szCs w:val="22"/>
              </w:rPr>
              <w:t xml:space="preserve"> and write analysis pieces that serve the </w:t>
            </w:r>
            <w:r w:rsidRPr="00F32A79">
              <w:rPr>
                <w:rFonts w:ascii="Gill Sans MT" w:hAnsi="Gill Sans MT"/>
                <w:b/>
                <w:sz w:val="22"/>
                <w:szCs w:val="22"/>
              </w:rPr>
              <w:t xml:space="preserve">Writing for Specific Purposes </w:t>
            </w:r>
            <w:r w:rsidRPr="00F32A79">
              <w:rPr>
                <w:rFonts w:ascii="Gill Sans MT" w:hAnsi="Gill Sans MT"/>
                <w:sz w:val="22"/>
                <w:szCs w:val="22"/>
              </w:rPr>
              <w:t>and</w:t>
            </w:r>
            <w:r w:rsidRPr="00F32A79">
              <w:rPr>
                <w:rFonts w:ascii="Gill Sans MT" w:hAnsi="Gill Sans MT"/>
                <w:b/>
                <w:sz w:val="22"/>
                <w:szCs w:val="22"/>
              </w:rPr>
              <w:t xml:space="preserve"> Developing Writing</w:t>
            </w:r>
            <w:r w:rsidRPr="00F32A79">
              <w:rPr>
                <w:rFonts w:ascii="Gill Sans MT" w:hAnsi="Gill Sans MT"/>
                <w:sz w:val="22"/>
                <w:szCs w:val="22"/>
              </w:rPr>
              <w:t xml:space="preserve"> topics.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A25C20">
        <w:trPr>
          <w:trHeight w:val="816"/>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AC29672" w14:textId="77777777" w:rsidR="00F32A79" w:rsidRPr="0012276C" w:rsidRDefault="00F32A79" w:rsidP="00F32A79">
            <w:pPr>
              <w:jc w:val="center"/>
              <w:rPr>
                <w:rFonts w:ascii="Gill Sans MT" w:hAnsi="Gill Sans MT"/>
              </w:rPr>
            </w:pPr>
            <w:r w:rsidRPr="0012276C">
              <w:rPr>
                <w:rFonts w:ascii="Gill Sans MT" w:hAnsi="Gill Sans MT"/>
              </w:rPr>
              <w:t>Rhetoric, Purpose, Point of View</w:t>
            </w:r>
          </w:p>
          <w:p w14:paraId="360484C7" w14:textId="1DD11FED" w:rsidR="00062322" w:rsidRPr="00A25C20" w:rsidRDefault="00062322" w:rsidP="00A25C20">
            <w:pPr>
              <w:jc w:val="center"/>
              <w:rPr>
                <w:rFonts w:ascii="Gill Sans MT" w:hAnsi="Gill Sans MT"/>
              </w:rPr>
            </w:pPr>
          </w:p>
        </w:tc>
        <w:tc>
          <w:tcPr>
            <w:tcW w:w="7151" w:type="dxa"/>
          </w:tcPr>
          <w:p w14:paraId="666696FD"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8BB59CE" w14:textId="77777777" w:rsidR="00062322" w:rsidRPr="00354740" w:rsidRDefault="00062322" w:rsidP="00DB3646">
            <w:pPr>
              <w:ind w:right="75"/>
              <w:jc w:val="center"/>
              <w:rPr>
                <w:rFonts w:ascii="Gill Sans MT" w:hAnsi="Gill Sans MT"/>
                <w:sz w:val="22"/>
                <w:szCs w:val="22"/>
              </w:rPr>
            </w:pPr>
          </w:p>
        </w:tc>
      </w:tr>
    </w:tbl>
    <w:p w14:paraId="2FBAB8B9" w14:textId="0F9EED3D" w:rsidR="00062322" w:rsidRDefault="00062322" w:rsidP="00062322">
      <w:pPr>
        <w:rPr>
          <w:rFonts w:ascii="Gill Sans MT" w:hAnsi="Gill Sans MT"/>
          <w:sz w:val="22"/>
        </w:rPr>
      </w:pPr>
    </w:p>
    <w:p w14:paraId="5F0004DD" w14:textId="1EC78BF9" w:rsidR="00200422" w:rsidRDefault="00200422" w:rsidP="00062322">
      <w:pPr>
        <w:rPr>
          <w:rFonts w:ascii="Gill Sans MT" w:hAnsi="Gill Sans MT"/>
          <w:sz w:val="22"/>
        </w:rPr>
      </w:pPr>
    </w:p>
    <w:p w14:paraId="68518255" w14:textId="1A01DD89" w:rsidR="00200422" w:rsidRDefault="00200422" w:rsidP="00062322">
      <w:pPr>
        <w:rPr>
          <w:rFonts w:ascii="Gill Sans MT" w:hAnsi="Gill Sans MT"/>
          <w:sz w:val="22"/>
        </w:rPr>
      </w:pPr>
    </w:p>
    <w:p w14:paraId="549C7E66" w14:textId="12AA00A6" w:rsidR="00200422" w:rsidRDefault="00200422" w:rsidP="00062322">
      <w:pPr>
        <w:rPr>
          <w:rFonts w:ascii="Gill Sans MT" w:hAnsi="Gill Sans MT"/>
          <w:sz w:val="22"/>
        </w:rPr>
      </w:pPr>
    </w:p>
    <w:p w14:paraId="1EE7A1DF" w14:textId="37399904" w:rsidR="00200422" w:rsidRDefault="00200422" w:rsidP="00062322">
      <w:pPr>
        <w:rPr>
          <w:rFonts w:ascii="Gill Sans MT" w:hAnsi="Gill Sans MT"/>
          <w:sz w:val="22"/>
        </w:rPr>
      </w:pPr>
    </w:p>
    <w:p w14:paraId="37B0005A" w14:textId="760A44A0" w:rsidR="00200422" w:rsidRDefault="00200422" w:rsidP="00062322">
      <w:pPr>
        <w:rPr>
          <w:rFonts w:ascii="Gill Sans MT" w:hAnsi="Gill Sans MT"/>
          <w:sz w:val="22"/>
        </w:rPr>
      </w:pPr>
    </w:p>
    <w:p w14:paraId="02F7965B" w14:textId="6F4FC7A5" w:rsidR="00200422" w:rsidRDefault="00200422" w:rsidP="00062322">
      <w:pPr>
        <w:rPr>
          <w:rFonts w:ascii="Gill Sans MT" w:hAnsi="Gill Sans MT"/>
          <w:sz w:val="22"/>
        </w:rPr>
      </w:pPr>
    </w:p>
    <w:p w14:paraId="62AAF3B0" w14:textId="53538353" w:rsidR="00200422" w:rsidRDefault="00200422" w:rsidP="00062322">
      <w:pPr>
        <w:rPr>
          <w:rFonts w:ascii="Gill Sans MT" w:hAnsi="Gill Sans MT"/>
          <w:sz w:val="22"/>
        </w:rPr>
      </w:pPr>
    </w:p>
    <w:p w14:paraId="45E1DF91" w14:textId="054AA468" w:rsidR="00200422" w:rsidRDefault="00200422" w:rsidP="00062322">
      <w:pPr>
        <w:rPr>
          <w:rFonts w:ascii="Gill Sans MT" w:hAnsi="Gill Sans MT"/>
          <w:sz w:val="22"/>
        </w:rPr>
      </w:pPr>
    </w:p>
    <w:p w14:paraId="1B91DE62" w14:textId="77777777" w:rsidR="00200422" w:rsidRDefault="00200422"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062322" w:rsidRPr="00940244" w14:paraId="193EB4DC" w14:textId="77777777" w:rsidTr="00DB3646">
        <w:trPr>
          <w:trHeight w:val="477"/>
        </w:trPr>
        <w:tc>
          <w:tcPr>
            <w:tcW w:w="14305" w:type="dxa"/>
            <w:gridSpan w:val="2"/>
            <w:shd w:val="clear" w:color="auto" w:fill="000000" w:themeFill="text1"/>
          </w:tcPr>
          <w:p w14:paraId="294D6594" w14:textId="36A34389" w:rsidR="00062322" w:rsidRPr="00B17306" w:rsidRDefault="00CB662C" w:rsidP="00DB3646">
            <w:pPr>
              <w:jc w:val="center"/>
              <w:rPr>
                <w:rFonts w:ascii="Gill Sans MT" w:hAnsi="Gill Sans MT"/>
                <w:b/>
                <w:sz w:val="32"/>
                <w:szCs w:val="32"/>
              </w:rPr>
            </w:pPr>
            <w:r>
              <w:rPr>
                <w:rFonts w:ascii="Gill Sans MT" w:hAnsi="Gill Sans MT"/>
                <w:b/>
                <w:sz w:val="32"/>
                <w:szCs w:val="32"/>
              </w:rPr>
              <w:lastRenderedPageBreak/>
              <w:t>Developing Writing</w:t>
            </w:r>
          </w:p>
        </w:tc>
      </w:tr>
      <w:tr w:rsidR="00200422" w:rsidRPr="00940244" w14:paraId="7260D19C" w14:textId="77777777" w:rsidTr="00DF559D">
        <w:trPr>
          <w:trHeight w:val="4526"/>
        </w:trPr>
        <w:tc>
          <w:tcPr>
            <w:tcW w:w="2157" w:type="dxa"/>
            <w:tcBorders>
              <w:left w:val="single" w:sz="12" w:space="0" w:color="auto"/>
              <w:bottom w:val="single" w:sz="12" w:space="0" w:color="auto"/>
            </w:tcBorders>
            <w:shd w:val="clear" w:color="auto" w:fill="FFF2CC" w:themeFill="accent4" w:themeFillTint="33"/>
          </w:tcPr>
          <w:p w14:paraId="15AD2A73" w14:textId="77777777" w:rsidR="00200422" w:rsidRPr="00DD4A92" w:rsidRDefault="00200422" w:rsidP="00DB3646">
            <w:pPr>
              <w:rPr>
                <w:rFonts w:ascii="Gill Sans MT" w:hAnsi="Gill Sans MT"/>
                <w:b/>
                <w:sz w:val="20"/>
                <w:szCs w:val="22"/>
              </w:rPr>
            </w:pPr>
            <w:r w:rsidRPr="00DD4A92">
              <w:rPr>
                <w:rFonts w:ascii="Gill Sans MT" w:hAnsi="Gill Sans MT"/>
                <w:b/>
                <w:sz w:val="20"/>
                <w:szCs w:val="22"/>
              </w:rPr>
              <w:t>LEVEL 4: (ET)</w:t>
            </w:r>
          </w:p>
          <w:p w14:paraId="2F423F0B" w14:textId="77777777" w:rsidR="00200422" w:rsidRPr="00DD4A92" w:rsidRDefault="00200422" w:rsidP="00DB3646">
            <w:pPr>
              <w:rPr>
                <w:rFonts w:ascii="Gill Sans MT" w:eastAsia="Times New Roman" w:hAnsi="Gill Sans MT" w:cs="Times New Roman"/>
                <w:sz w:val="20"/>
                <w:szCs w:val="22"/>
              </w:rPr>
            </w:pPr>
          </w:p>
          <w:p w14:paraId="1B79447E" w14:textId="77777777" w:rsidR="00200422" w:rsidRPr="001D56D7" w:rsidRDefault="002004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39402A22" w14:textId="77777777" w:rsidR="00200422" w:rsidRPr="00FD7CE9" w:rsidRDefault="00200422" w:rsidP="00DB3646">
            <w:pPr>
              <w:rPr>
                <w:rFonts w:ascii="Gill Sans MT" w:hAnsi="Gill Sans MT"/>
                <w:b/>
              </w:rPr>
            </w:pPr>
            <w:r w:rsidRPr="00FD7CE9">
              <w:rPr>
                <w:rFonts w:ascii="Gill Sans MT" w:hAnsi="Gill Sans MT"/>
                <w:b/>
              </w:rPr>
              <w:t>LEVEL 3 LEARNING GOAL: (AT)</w:t>
            </w:r>
          </w:p>
          <w:p w14:paraId="6D9D2D85" w14:textId="77777777" w:rsidR="00200422" w:rsidRPr="00FD7CE9" w:rsidRDefault="00200422" w:rsidP="00DB3646">
            <w:pPr>
              <w:rPr>
                <w:rFonts w:ascii="Gill Sans MT" w:hAnsi="Gill Sans MT"/>
                <w:b/>
              </w:rPr>
            </w:pPr>
          </w:p>
          <w:p w14:paraId="41E838FC" w14:textId="77777777" w:rsidR="00200422" w:rsidRPr="00B63091" w:rsidRDefault="00200422" w:rsidP="00200422">
            <w:pPr>
              <w:pBdr>
                <w:top w:val="single" w:sz="4" w:space="1" w:color="auto"/>
                <w:left w:val="single" w:sz="4" w:space="4" w:color="auto"/>
                <w:bottom w:val="single" w:sz="4" w:space="1" w:color="auto"/>
                <w:right w:val="single" w:sz="4" w:space="4" w:color="auto"/>
              </w:pBdr>
              <w:shd w:val="clear" w:color="auto" w:fill="DEEAF6" w:themeFill="accent5" w:themeFillTint="33"/>
              <w:ind w:left="695"/>
              <w:rPr>
                <w:rFonts w:ascii="Gill Sans MT" w:hAnsi="Gill Sans MT"/>
                <w:b/>
                <w:i/>
              </w:rPr>
            </w:pPr>
            <w:r w:rsidRPr="00B63091">
              <w:rPr>
                <w:rFonts w:ascii="Gill Sans MT" w:hAnsi="Gill Sans MT"/>
                <w:b/>
                <w:i/>
              </w:rPr>
              <w:t>Students demonstrate they have the ability to write 4+ page literary analyses of substantive topics in texts, using valid reasoning and relevant and sufficient evidence:</w:t>
            </w:r>
          </w:p>
          <w:p w14:paraId="04DEE428" w14:textId="77777777" w:rsidR="00200422" w:rsidRPr="00F32A79" w:rsidRDefault="00200422" w:rsidP="00200422">
            <w:pPr>
              <w:pStyle w:val="ListParagraph"/>
              <w:numPr>
                <w:ilvl w:val="0"/>
                <w:numId w:val="31"/>
              </w:numPr>
              <w:rPr>
                <w:rFonts w:ascii="Gill Sans MT" w:hAnsi="Gill Sans MT"/>
              </w:rPr>
            </w:pPr>
            <w:r w:rsidRPr="00F32A79">
              <w:rPr>
                <w:rFonts w:ascii="Gill Sans MT" w:hAnsi="Gill Sans MT"/>
                <w:b/>
              </w:rPr>
              <w:t>Develop</w:t>
            </w:r>
            <w:r w:rsidRPr="00F32A79">
              <w:rPr>
                <w:rFonts w:ascii="Gill Sans MT" w:hAnsi="Gill Sans MT"/>
              </w:rPr>
              <w:t xml:space="preserve"> writing by planning or outlining and conducting necessary research for background information</w:t>
            </w:r>
          </w:p>
          <w:p w14:paraId="75E38661" w14:textId="77777777" w:rsidR="00200422" w:rsidRPr="00F32A79" w:rsidRDefault="00200422" w:rsidP="00200422">
            <w:pPr>
              <w:pStyle w:val="ListParagraph"/>
              <w:numPr>
                <w:ilvl w:val="0"/>
                <w:numId w:val="31"/>
              </w:numPr>
              <w:rPr>
                <w:rFonts w:ascii="Gill Sans MT" w:hAnsi="Gill Sans MT"/>
              </w:rPr>
            </w:pPr>
            <w:r w:rsidRPr="00F32A79">
              <w:rPr>
                <w:rFonts w:ascii="Gill Sans MT" w:hAnsi="Gill Sans MT"/>
                <w:b/>
              </w:rPr>
              <w:t>Strengthen</w:t>
            </w:r>
            <w:r w:rsidRPr="00F32A79">
              <w:rPr>
                <w:rFonts w:ascii="Gill Sans MT" w:hAnsi="Gill Sans MT"/>
              </w:rPr>
              <w:t xml:space="preserve"> writing by revising for clarity, organization, tone, and to vary syntax for effect</w:t>
            </w:r>
          </w:p>
          <w:p w14:paraId="74EE3B2B" w14:textId="0076DA87" w:rsidR="00200422" w:rsidRPr="00A25C20" w:rsidRDefault="00200422" w:rsidP="00200422">
            <w:pPr>
              <w:pStyle w:val="ListParagraph"/>
              <w:numPr>
                <w:ilvl w:val="0"/>
                <w:numId w:val="31"/>
              </w:numPr>
              <w:rPr>
                <w:rFonts w:ascii="Gill Sans MT" w:hAnsi="Gill Sans MT"/>
                <w:sz w:val="20"/>
              </w:rPr>
            </w:pPr>
            <w:r w:rsidRPr="00F32A79">
              <w:rPr>
                <w:rFonts w:ascii="Gill Sans MT" w:hAnsi="Gill Sans MT"/>
                <w:b/>
              </w:rPr>
              <w:t>Strengthen</w:t>
            </w:r>
            <w:r w:rsidRPr="00F32A79">
              <w:rPr>
                <w:rFonts w:ascii="Gill Sans MT" w:hAnsi="Gill Sans MT"/>
              </w:rPr>
              <w:t xml:space="preserve"> writing by editing for conventions of standard English grammar and usage as well as capitalization, punctuation, and spelling</w:t>
            </w:r>
          </w:p>
        </w:tc>
      </w:tr>
      <w:tr w:rsidR="00062322" w:rsidRPr="00940244" w14:paraId="561EBE6E" w14:textId="77777777" w:rsidTr="00DB3646">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E36846" w14:textId="77777777" w:rsidR="00F32A79" w:rsidRPr="00F32A79" w:rsidRDefault="00F32A79" w:rsidP="008B5B48">
            <w:pPr>
              <w:ind w:left="-23"/>
              <w:jc w:val="center"/>
              <w:rPr>
                <w:rFonts w:ascii="Gill Sans MT" w:hAnsi="Gill Sans MT"/>
                <w:b/>
                <w:sz w:val="20"/>
              </w:rPr>
            </w:pPr>
            <w:r w:rsidRPr="00F32A79">
              <w:rPr>
                <w:rFonts w:ascii="Gill Sans MT" w:hAnsi="Gill Sans MT"/>
                <w:b/>
                <w:sz w:val="20"/>
              </w:rPr>
              <w:t>Standard Language: CCSS ELA W.11-12.5</w:t>
            </w:r>
          </w:p>
          <w:p w14:paraId="2A24245E" w14:textId="77777777" w:rsidR="00F32A79" w:rsidRPr="00F32A79" w:rsidRDefault="00F32A79" w:rsidP="008B5B48">
            <w:pPr>
              <w:ind w:left="-23"/>
              <w:jc w:val="center"/>
              <w:rPr>
                <w:rFonts w:ascii="Gill Sans MT" w:hAnsi="Gill Sans MT"/>
                <w:b/>
                <w:sz w:val="20"/>
              </w:rPr>
            </w:pPr>
            <w:r w:rsidRPr="00F32A79">
              <w:rPr>
                <w:rFonts w:ascii="Gill Sans MT" w:hAnsi="Gill Sans MT"/>
                <w:b/>
                <w:sz w:val="20"/>
              </w:rPr>
              <w:t>Standard Language: CCSS ELA L.11-12.1</w:t>
            </w:r>
          </w:p>
          <w:p w14:paraId="4793E2F2" w14:textId="77777777" w:rsidR="00F32A79" w:rsidRPr="00F32A79" w:rsidRDefault="00F32A79" w:rsidP="008B5B48">
            <w:pPr>
              <w:ind w:left="-23"/>
              <w:jc w:val="center"/>
              <w:rPr>
                <w:rFonts w:ascii="Gill Sans MT" w:hAnsi="Gill Sans MT"/>
                <w:b/>
                <w:sz w:val="20"/>
              </w:rPr>
            </w:pPr>
            <w:r w:rsidRPr="00F32A79">
              <w:rPr>
                <w:rFonts w:ascii="Gill Sans MT" w:hAnsi="Gill Sans MT"/>
                <w:b/>
                <w:sz w:val="20"/>
              </w:rPr>
              <w:t>Standard Language: CCSS ELA L.11-12.2</w:t>
            </w:r>
          </w:p>
          <w:p w14:paraId="1477E1D1" w14:textId="636BE1B1" w:rsidR="00062322" w:rsidRPr="00F32A79" w:rsidRDefault="00F32A79" w:rsidP="008B5B48">
            <w:pPr>
              <w:ind w:left="-23"/>
              <w:jc w:val="center"/>
              <w:rPr>
                <w:rFonts w:ascii="Gill Sans MT" w:hAnsi="Gill Sans MT"/>
                <w:b/>
                <w:sz w:val="20"/>
              </w:rPr>
            </w:pPr>
            <w:r w:rsidRPr="00F32A79">
              <w:rPr>
                <w:rFonts w:ascii="Gill Sans MT" w:hAnsi="Gill Sans MT"/>
                <w:b/>
                <w:sz w:val="20"/>
              </w:rPr>
              <w:t>Standard Language: CCSS ELA L.11-12.3</w:t>
            </w: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69BA44B7" w14:textId="77777777" w:rsidTr="00F32A79">
        <w:trPr>
          <w:trHeight w:val="1347"/>
        </w:trPr>
        <w:tc>
          <w:tcPr>
            <w:tcW w:w="7151" w:type="dxa"/>
          </w:tcPr>
          <w:p w14:paraId="7A6FB877" w14:textId="40C05C4E" w:rsidR="00062322" w:rsidRPr="00F32A79" w:rsidRDefault="00062322" w:rsidP="00F32A79">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59BBC11" w14:textId="77777777" w:rsidR="00062322" w:rsidRDefault="00062322" w:rsidP="00DB3646">
            <w:pPr>
              <w:ind w:right="46"/>
              <w:jc w:val="center"/>
              <w:rPr>
                <w:rFonts w:ascii="Gill Sans MT" w:hAnsi="Gill Sans MT" w:cstheme="minorHAnsi"/>
                <w:sz w:val="22"/>
                <w:szCs w:val="22"/>
              </w:rPr>
            </w:pPr>
          </w:p>
          <w:p w14:paraId="128A9672" w14:textId="362569A2" w:rsidR="00062322" w:rsidRPr="00354740" w:rsidRDefault="00062322" w:rsidP="00DB3646">
            <w:pPr>
              <w:ind w:right="46"/>
              <w:jc w:val="center"/>
              <w:rPr>
                <w:rFonts w:ascii="Gill Sans MT" w:hAnsi="Gill Sans MT" w:cstheme="minorHAnsi"/>
                <w:sz w:val="22"/>
                <w:szCs w:val="22"/>
              </w:rPr>
            </w:pPr>
          </w:p>
        </w:tc>
      </w:tr>
      <w:tr w:rsidR="00062322" w:rsidRPr="002E5391" w14:paraId="7751C356" w14:textId="77777777" w:rsidTr="00F32A79">
        <w:trPr>
          <w:trHeight w:val="40"/>
        </w:trPr>
        <w:tc>
          <w:tcPr>
            <w:tcW w:w="7151"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9E5C0E5" w14:textId="77777777" w:rsidR="00F32A79" w:rsidRPr="00F32A79" w:rsidRDefault="00F32A79" w:rsidP="00F32A79">
            <w:pPr>
              <w:spacing w:line="276" w:lineRule="auto"/>
              <w:jc w:val="center"/>
              <w:rPr>
                <w:rFonts w:ascii="Gill Sans MT" w:hAnsi="Gill Sans MT" w:cstheme="minorHAnsi"/>
                <w:sz w:val="22"/>
                <w:szCs w:val="22"/>
              </w:rPr>
            </w:pPr>
            <w:r w:rsidRPr="00F32A79">
              <w:rPr>
                <w:rFonts w:ascii="Gill Sans MT" w:hAnsi="Gill Sans MT" w:cstheme="minorHAnsi"/>
                <w:sz w:val="22"/>
                <w:szCs w:val="22"/>
              </w:rPr>
              <w:t>Planning, Revising, Editing</w:t>
            </w:r>
          </w:p>
          <w:p w14:paraId="2C79A82D" w14:textId="77777777" w:rsidR="00062322" w:rsidRPr="00D225FB" w:rsidRDefault="00062322" w:rsidP="00DB3646">
            <w:pPr>
              <w:spacing w:line="276" w:lineRule="auto"/>
              <w:jc w:val="center"/>
              <w:rPr>
                <w:rFonts w:ascii="Gill Sans MT" w:hAnsi="Gill Sans MT" w:cstheme="minorHAnsi"/>
                <w:sz w:val="22"/>
                <w:szCs w:val="22"/>
              </w:rPr>
            </w:pPr>
          </w:p>
          <w:p w14:paraId="52358523" w14:textId="77777777" w:rsidR="00062322" w:rsidRPr="00354740" w:rsidRDefault="00062322" w:rsidP="00DB3646">
            <w:pPr>
              <w:rPr>
                <w:rFonts w:ascii="Gill Sans MT" w:hAnsi="Gill Sans MT" w:cstheme="minorHAnsi"/>
                <w:sz w:val="22"/>
                <w:szCs w:val="22"/>
              </w:rPr>
            </w:pP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4D473B72" w:rsidR="00062322" w:rsidRPr="00354740" w:rsidRDefault="00062322" w:rsidP="00DB3646">
            <w:pPr>
              <w:ind w:right="75"/>
              <w:jc w:val="center"/>
              <w:rPr>
                <w:rFonts w:ascii="Gill Sans MT" w:hAnsi="Gill Sans MT"/>
                <w:sz w:val="22"/>
                <w:szCs w:val="22"/>
              </w:rPr>
            </w:pPr>
          </w:p>
        </w:tc>
      </w:tr>
    </w:tbl>
    <w:p w14:paraId="696F519A" w14:textId="3893BE0F" w:rsidR="00062322" w:rsidRDefault="00062322" w:rsidP="00E72522">
      <w:pPr>
        <w:rPr>
          <w:rFonts w:ascii="Gill Sans MT" w:hAnsi="Gill Sans MT"/>
          <w:sz w:val="22"/>
        </w:rPr>
      </w:pPr>
    </w:p>
    <w:p w14:paraId="16EF0644" w14:textId="6AD016BF" w:rsidR="00AB1FFE" w:rsidRDefault="00AB1FFE" w:rsidP="00E72522">
      <w:pPr>
        <w:rPr>
          <w:rFonts w:ascii="Gill Sans MT" w:hAnsi="Gill Sans MT"/>
          <w:sz w:val="22"/>
        </w:rPr>
      </w:pPr>
    </w:p>
    <w:p w14:paraId="4C05987E" w14:textId="0DB80466" w:rsidR="00AB1FFE" w:rsidRDefault="00AB1FFE" w:rsidP="00E72522">
      <w:pPr>
        <w:rPr>
          <w:rFonts w:ascii="Gill Sans MT" w:hAnsi="Gill Sans MT"/>
          <w:sz w:val="22"/>
        </w:rPr>
      </w:pPr>
    </w:p>
    <w:p w14:paraId="678D82BC" w14:textId="3ADD63A7" w:rsidR="00AB1FFE" w:rsidRDefault="00AB1FFE"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AB1FFE" w:rsidRPr="00940244" w14:paraId="5F6BEB22" w14:textId="77777777" w:rsidTr="00C067EE">
        <w:trPr>
          <w:trHeight w:val="477"/>
        </w:trPr>
        <w:tc>
          <w:tcPr>
            <w:tcW w:w="14305" w:type="dxa"/>
            <w:gridSpan w:val="2"/>
            <w:shd w:val="clear" w:color="auto" w:fill="000000" w:themeFill="text1"/>
          </w:tcPr>
          <w:p w14:paraId="5772852D" w14:textId="77777777" w:rsidR="00AB1FFE" w:rsidRPr="00B17306" w:rsidRDefault="00AB1FFE" w:rsidP="00C067EE">
            <w:pPr>
              <w:jc w:val="center"/>
              <w:rPr>
                <w:rFonts w:ascii="Gill Sans MT" w:hAnsi="Gill Sans MT"/>
                <w:b/>
                <w:sz w:val="32"/>
                <w:szCs w:val="32"/>
              </w:rPr>
            </w:pPr>
            <w:r>
              <w:rPr>
                <w:rFonts w:ascii="Gill Sans MT" w:hAnsi="Gill Sans MT"/>
                <w:b/>
                <w:sz w:val="32"/>
                <w:szCs w:val="32"/>
              </w:rPr>
              <w:lastRenderedPageBreak/>
              <w:t>Analyzing Text Structure</w:t>
            </w:r>
          </w:p>
        </w:tc>
      </w:tr>
      <w:tr w:rsidR="00AB1FFE" w:rsidRPr="00940244" w14:paraId="209F8D26" w14:textId="77777777" w:rsidTr="00C067EE">
        <w:trPr>
          <w:trHeight w:val="1737"/>
        </w:trPr>
        <w:tc>
          <w:tcPr>
            <w:tcW w:w="2157" w:type="dxa"/>
            <w:tcBorders>
              <w:left w:val="single" w:sz="12" w:space="0" w:color="auto"/>
              <w:bottom w:val="single" w:sz="12" w:space="0" w:color="auto"/>
            </w:tcBorders>
            <w:shd w:val="clear" w:color="auto" w:fill="FFF2CC" w:themeFill="accent4" w:themeFillTint="33"/>
          </w:tcPr>
          <w:p w14:paraId="4A2864BF" w14:textId="77777777" w:rsidR="00AB1FFE" w:rsidRPr="00DD4A92" w:rsidRDefault="00AB1FFE" w:rsidP="00C067EE">
            <w:pPr>
              <w:rPr>
                <w:rFonts w:ascii="Gill Sans MT" w:hAnsi="Gill Sans MT"/>
                <w:b/>
                <w:sz w:val="20"/>
                <w:szCs w:val="22"/>
              </w:rPr>
            </w:pPr>
            <w:r w:rsidRPr="00DD4A92">
              <w:rPr>
                <w:rFonts w:ascii="Gill Sans MT" w:hAnsi="Gill Sans MT"/>
                <w:b/>
                <w:sz w:val="20"/>
                <w:szCs w:val="22"/>
              </w:rPr>
              <w:t>LEVEL 4: (ET)</w:t>
            </w:r>
          </w:p>
          <w:p w14:paraId="0AADD4B9" w14:textId="77777777" w:rsidR="00AB1FFE" w:rsidRPr="00DD4A92" w:rsidRDefault="00AB1FFE" w:rsidP="00C067EE">
            <w:pPr>
              <w:rPr>
                <w:rFonts w:ascii="Gill Sans MT" w:eastAsia="Times New Roman" w:hAnsi="Gill Sans MT" w:cs="Times New Roman"/>
                <w:sz w:val="20"/>
                <w:szCs w:val="22"/>
              </w:rPr>
            </w:pPr>
          </w:p>
          <w:p w14:paraId="49C66ECF" w14:textId="77777777" w:rsidR="00AB1FFE" w:rsidRPr="001D56D7" w:rsidRDefault="00AB1FFE" w:rsidP="00C067EE">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5C95DE7A" w14:textId="77777777" w:rsidR="00AB1FFE" w:rsidRPr="00FD7CE9" w:rsidRDefault="00AB1FFE" w:rsidP="00C067EE">
            <w:pPr>
              <w:rPr>
                <w:rFonts w:ascii="Gill Sans MT" w:hAnsi="Gill Sans MT"/>
                <w:b/>
              </w:rPr>
            </w:pPr>
            <w:r w:rsidRPr="00FD7CE9">
              <w:rPr>
                <w:rFonts w:ascii="Gill Sans MT" w:hAnsi="Gill Sans MT"/>
                <w:b/>
              </w:rPr>
              <w:t>LEVEL 3 LEARNING GOAL: (AT)</w:t>
            </w:r>
          </w:p>
          <w:p w14:paraId="7C84E202" w14:textId="77777777" w:rsidR="00AB1FFE" w:rsidRPr="00FD7CE9" w:rsidRDefault="00AB1FFE" w:rsidP="00C067EE">
            <w:pPr>
              <w:rPr>
                <w:rFonts w:ascii="Gill Sans MT" w:hAnsi="Gill Sans MT"/>
                <w:b/>
              </w:rPr>
            </w:pPr>
          </w:p>
          <w:p w14:paraId="10DF51F4" w14:textId="77777777" w:rsidR="00AB1FFE" w:rsidRPr="002E77A3" w:rsidRDefault="00AB1FFE" w:rsidP="00C067EE">
            <w:pPr>
              <w:rPr>
                <w:rFonts w:ascii="Gill Sans MT" w:hAnsi="Gill Sans MT"/>
                <w:b/>
                <w:i/>
              </w:rPr>
            </w:pPr>
            <w:r w:rsidRPr="002E77A3">
              <w:rPr>
                <w:rFonts w:ascii="Gill Sans MT" w:hAnsi="Gill Sans MT"/>
                <w:b/>
                <w:i/>
              </w:rPr>
              <w:t>Students demonstrate they have the ability to:</w:t>
            </w:r>
          </w:p>
          <w:p w14:paraId="6257AE6B" w14:textId="77777777" w:rsidR="00AB1FFE" w:rsidRPr="00027276" w:rsidRDefault="00AB1FFE" w:rsidP="00AB1FFE">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27276">
              <w:rPr>
                <w:rFonts w:ascii="Gill Sans MT" w:hAnsi="Gill Sans MT"/>
                <w:b/>
              </w:rPr>
              <w:t>Analyze</w:t>
            </w:r>
            <w:r w:rsidRPr="00027276">
              <w:rPr>
                <w:rFonts w:ascii="Gill Sans MT" w:hAnsi="Gill Sans MT"/>
              </w:rPr>
              <w:t xml:space="preserve"> and </w:t>
            </w:r>
            <w:r w:rsidRPr="00027276">
              <w:rPr>
                <w:rFonts w:ascii="Gill Sans MT" w:hAnsi="Gill Sans MT"/>
                <w:b/>
              </w:rPr>
              <w:t>evaluate</w:t>
            </w:r>
            <w:r w:rsidRPr="00027276">
              <w:rPr>
                <w:rFonts w:ascii="Gill Sans MT" w:hAnsi="Gill Sans MT"/>
              </w:rPr>
              <w:t xml:space="preserve"> the effectiveness of the structure an author uses in his or her exposition or argument in a text, including whether the structure makes points clear, convincing, and engaging</w:t>
            </w:r>
          </w:p>
          <w:p w14:paraId="58CB223A" w14:textId="77777777" w:rsidR="00AB1FFE" w:rsidRPr="003304DE" w:rsidRDefault="00AB1FFE" w:rsidP="00AB1FFE">
            <w:pPr>
              <w:pStyle w:val="ListParagraph"/>
              <w:numPr>
                <w:ilvl w:val="0"/>
                <w:numId w:val="33"/>
              </w:numPr>
              <w:rPr>
                <w:rFonts w:ascii="Gill Sans MT" w:hAnsi="Gill Sans MT"/>
              </w:rPr>
            </w:pPr>
            <w:r w:rsidRPr="003304DE">
              <w:rPr>
                <w:rFonts w:ascii="Gill Sans MT" w:hAnsi="Gill Sans MT"/>
              </w:rPr>
              <w:t>Identify the idea or claim the author is making</w:t>
            </w:r>
          </w:p>
          <w:p w14:paraId="03ECDF5E" w14:textId="77777777" w:rsidR="00AB1FFE" w:rsidRPr="003304DE" w:rsidRDefault="00AB1FFE" w:rsidP="00AB1FFE">
            <w:pPr>
              <w:pStyle w:val="ListParagraph"/>
              <w:numPr>
                <w:ilvl w:val="0"/>
                <w:numId w:val="33"/>
              </w:numPr>
              <w:rPr>
                <w:rFonts w:ascii="Gill Sans MT" w:hAnsi="Gill Sans MT"/>
              </w:rPr>
            </w:pPr>
            <w:r w:rsidRPr="003304DE">
              <w:rPr>
                <w:rFonts w:ascii="Gill Sans MT" w:hAnsi="Gill Sans MT"/>
              </w:rPr>
              <w:t>Describe the structure of</w:t>
            </w:r>
            <w:r>
              <w:rPr>
                <w:rFonts w:ascii="Gill Sans MT" w:hAnsi="Gill Sans MT"/>
              </w:rPr>
              <w:t xml:space="preserve"> the text</w:t>
            </w:r>
          </w:p>
          <w:p w14:paraId="3141D9E3" w14:textId="77777777" w:rsidR="00AB1FFE" w:rsidRPr="003304DE" w:rsidRDefault="00AB1FFE" w:rsidP="00AB1FFE">
            <w:pPr>
              <w:pStyle w:val="ListParagraph"/>
              <w:numPr>
                <w:ilvl w:val="0"/>
                <w:numId w:val="33"/>
              </w:numPr>
              <w:rPr>
                <w:rFonts w:ascii="Gill Sans MT" w:hAnsi="Gill Sans MT"/>
              </w:rPr>
            </w:pPr>
            <w:r>
              <w:rPr>
                <w:rFonts w:ascii="Gill Sans MT" w:hAnsi="Gill Sans MT"/>
              </w:rPr>
              <w:t>Explain how the author’s choices in structure make the text more clear, convincing, or engaging</w:t>
            </w:r>
          </w:p>
          <w:p w14:paraId="4650B0E8" w14:textId="77777777" w:rsidR="00AB1FFE" w:rsidRPr="002E77A3" w:rsidRDefault="00AB1FFE" w:rsidP="00C067EE">
            <w:pPr>
              <w:rPr>
                <w:rFonts w:ascii="Gill Sans MT" w:hAnsi="Gill Sans MT"/>
                <w:sz w:val="20"/>
              </w:rPr>
            </w:pPr>
          </w:p>
        </w:tc>
      </w:tr>
      <w:tr w:rsidR="00AB1FFE" w:rsidRPr="00940244" w14:paraId="59FADF35" w14:textId="77777777" w:rsidTr="00C067EE">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3F6AE9E" w14:textId="77777777" w:rsidR="00AB1FFE" w:rsidRPr="00027276" w:rsidRDefault="00AB1FFE" w:rsidP="00C067EE">
            <w:pPr>
              <w:ind w:left="-30"/>
              <w:jc w:val="center"/>
              <w:rPr>
                <w:rFonts w:ascii="Gill Sans MT" w:hAnsi="Gill Sans MT"/>
                <w:b/>
                <w:sz w:val="20"/>
              </w:rPr>
            </w:pPr>
            <w:r w:rsidRPr="00027276">
              <w:rPr>
                <w:rFonts w:ascii="Gill Sans MT" w:hAnsi="Gill Sans MT"/>
                <w:b/>
                <w:sz w:val="20"/>
              </w:rPr>
              <w:t>Standard Language: CCSS ELA RI.11-12.5</w:t>
            </w:r>
          </w:p>
          <w:p w14:paraId="4995A5A3" w14:textId="77777777" w:rsidR="00AB1FFE" w:rsidRPr="00027276" w:rsidRDefault="00AB1FFE" w:rsidP="00C067EE">
            <w:pPr>
              <w:ind w:left="-30"/>
              <w:jc w:val="center"/>
              <w:rPr>
                <w:rFonts w:ascii="Gill Sans MT" w:hAnsi="Gill Sans MT"/>
                <w:sz w:val="20"/>
              </w:rPr>
            </w:pPr>
            <w:r w:rsidRPr="00027276">
              <w:rPr>
                <w:rFonts w:ascii="Gill Sans MT" w:hAnsi="Gill Sans MT"/>
                <w:sz w:val="20"/>
              </w:rPr>
              <w:t>Analyze and evaluate the effectiveness of the structure an author uses in his or her exposition or argument, including whether the structure makes points clear, convincing, and engaging.</w:t>
            </w:r>
          </w:p>
          <w:p w14:paraId="0D002793" w14:textId="77777777" w:rsidR="00AB1FFE" w:rsidRPr="00B63091" w:rsidRDefault="00AB1FFE" w:rsidP="00C067EE">
            <w:pPr>
              <w:ind w:left="-30"/>
              <w:jc w:val="center"/>
              <w:rPr>
                <w:rFonts w:ascii="Gill Sans MT" w:hAnsi="Gill Sans MT"/>
                <w:sz w:val="20"/>
              </w:rPr>
            </w:pPr>
          </w:p>
        </w:tc>
      </w:tr>
    </w:tbl>
    <w:p w14:paraId="5A44D316" w14:textId="1D62CF88" w:rsidR="00AB1FFE" w:rsidRDefault="00AB1FFE" w:rsidP="00E72522">
      <w:pPr>
        <w:rPr>
          <w:rFonts w:ascii="Gill Sans MT" w:hAnsi="Gill Sans MT"/>
          <w:sz w:val="22"/>
        </w:rPr>
      </w:pPr>
    </w:p>
    <w:p w14:paraId="72C05464" w14:textId="77777777" w:rsidR="00AB1FFE" w:rsidRDefault="00AB1FFE" w:rsidP="00E72522">
      <w:pPr>
        <w:rPr>
          <w:rFonts w:ascii="Gill Sans MT" w:hAnsi="Gill Sans MT"/>
          <w:sz w:val="22"/>
        </w:rPr>
      </w:pPr>
    </w:p>
    <w:p w14:paraId="3CCFE68B" w14:textId="77777777" w:rsidR="00CB662C" w:rsidRDefault="00CB662C" w:rsidP="00CB662C">
      <w:pPr>
        <w:rPr>
          <w:rFonts w:ascii="Gill Sans MT" w:hAnsi="Gill Sans MT"/>
          <w:sz w:val="22"/>
        </w:rPr>
      </w:pPr>
    </w:p>
    <w:p w14:paraId="0ECC2A5B" w14:textId="77777777" w:rsidR="00CB662C" w:rsidRDefault="00CB662C" w:rsidP="00CB662C">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CB662C" w:rsidRPr="002E5391" w14:paraId="65DBE95F" w14:textId="77777777" w:rsidTr="008C139A">
        <w:trPr>
          <w:trHeight w:val="1698"/>
        </w:trPr>
        <w:tc>
          <w:tcPr>
            <w:tcW w:w="7151" w:type="dxa"/>
          </w:tcPr>
          <w:p w14:paraId="49819FF4" w14:textId="77777777" w:rsidR="00CB662C" w:rsidRPr="00354740" w:rsidRDefault="00CB662C" w:rsidP="0004538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5AA4689D" w14:textId="77777777" w:rsidR="00CB662C" w:rsidRPr="00CF1958" w:rsidRDefault="00CB662C" w:rsidP="00045386">
            <w:pPr>
              <w:ind w:right="-135"/>
              <w:jc w:val="center"/>
              <w:rPr>
                <w:rFonts w:ascii="Gill Sans MT" w:hAnsi="Gill Sans MT"/>
                <w:b/>
                <w:sz w:val="22"/>
              </w:rPr>
            </w:pPr>
          </w:p>
          <w:p w14:paraId="05543F14" w14:textId="77777777" w:rsidR="00CB662C" w:rsidRPr="00354740" w:rsidRDefault="00CB662C" w:rsidP="00045386">
            <w:pPr>
              <w:jc w:val="center"/>
              <w:rPr>
                <w:rFonts w:ascii="Gill Sans MT" w:hAnsi="Gill Sans MT"/>
                <w:sz w:val="22"/>
                <w:szCs w:val="22"/>
              </w:rPr>
            </w:pPr>
          </w:p>
        </w:tc>
        <w:tc>
          <w:tcPr>
            <w:tcW w:w="7151" w:type="dxa"/>
          </w:tcPr>
          <w:p w14:paraId="0C04A7BA" w14:textId="77777777" w:rsidR="00CB662C" w:rsidRPr="00354740" w:rsidRDefault="00CB662C" w:rsidP="0004538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8C0AACF" w14:textId="77777777" w:rsidR="00CB662C" w:rsidRDefault="00CB662C" w:rsidP="00045386">
            <w:pPr>
              <w:ind w:right="46"/>
              <w:jc w:val="center"/>
              <w:rPr>
                <w:rFonts w:ascii="Gill Sans MT" w:hAnsi="Gill Sans MT" w:cstheme="minorHAnsi"/>
                <w:sz w:val="22"/>
                <w:szCs w:val="22"/>
              </w:rPr>
            </w:pPr>
          </w:p>
          <w:p w14:paraId="1265C8FA" w14:textId="77777777" w:rsidR="00CB662C" w:rsidRPr="00354740" w:rsidRDefault="00CB662C" w:rsidP="00045386">
            <w:pPr>
              <w:ind w:right="46"/>
              <w:jc w:val="center"/>
              <w:rPr>
                <w:rFonts w:ascii="Gill Sans MT" w:hAnsi="Gill Sans MT" w:cstheme="minorHAnsi"/>
                <w:sz w:val="22"/>
                <w:szCs w:val="22"/>
              </w:rPr>
            </w:pPr>
          </w:p>
        </w:tc>
      </w:tr>
      <w:tr w:rsidR="00CB662C" w:rsidRPr="002E5391" w14:paraId="1A005800" w14:textId="77777777" w:rsidTr="00045386">
        <w:trPr>
          <w:trHeight w:val="1061"/>
        </w:trPr>
        <w:tc>
          <w:tcPr>
            <w:tcW w:w="7151" w:type="dxa"/>
          </w:tcPr>
          <w:p w14:paraId="4094D773" w14:textId="77777777" w:rsidR="00CB662C" w:rsidRPr="00354740" w:rsidRDefault="00CB662C" w:rsidP="0004538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D8599FC" w14:textId="77777777" w:rsidR="008C139A" w:rsidRPr="0012276C" w:rsidRDefault="008C139A" w:rsidP="008C139A">
            <w:pPr>
              <w:jc w:val="center"/>
              <w:rPr>
                <w:rFonts w:ascii="Gill Sans MT" w:hAnsi="Gill Sans MT"/>
              </w:rPr>
            </w:pPr>
            <w:r w:rsidRPr="0012276C">
              <w:rPr>
                <w:rFonts w:ascii="Gill Sans MT" w:hAnsi="Gill Sans MT"/>
              </w:rPr>
              <w:t>Argument, Structure</w:t>
            </w:r>
          </w:p>
          <w:p w14:paraId="6C383589" w14:textId="77777777" w:rsidR="00CB662C" w:rsidRPr="00D225FB" w:rsidRDefault="00CB662C" w:rsidP="00045386">
            <w:pPr>
              <w:spacing w:line="276" w:lineRule="auto"/>
              <w:jc w:val="center"/>
              <w:rPr>
                <w:rFonts w:ascii="Gill Sans MT" w:hAnsi="Gill Sans MT" w:cstheme="minorHAnsi"/>
                <w:sz w:val="22"/>
                <w:szCs w:val="22"/>
              </w:rPr>
            </w:pPr>
          </w:p>
          <w:p w14:paraId="436AB065" w14:textId="77777777" w:rsidR="00CB662C" w:rsidRPr="00354740" w:rsidRDefault="00CB662C" w:rsidP="00045386">
            <w:pPr>
              <w:rPr>
                <w:rFonts w:ascii="Gill Sans MT" w:hAnsi="Gill Sans MT" w:cstheme="minorHAnsi"/>
                <w:sz w:val="22"/>
                <w:szCs w:val="22"/>
              </w:rPr>
            </w:pPr>
          </w:p>
        </w:tc>
        <w:tc>
          <w:tcPr>
            <w:tcW w:w="7151" w:type="dxa"/>
          </w:tcPr>
          <w:p w14:paraId="6EFDF49F" w14:textId="77777777" w:rsidR="00CB662C" w:rsidRPr="00354740" w:rsidRDefault="00CB662C" w:rsidP="0004538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1F9E611D" w14:textId="7FAE4773" w:rsidR="00CB662C" w:rsidRPr="00354740" w:rsidRDefault="00CB662C" w:rsidP="00045386">
            <w:pPr>
              <w:ind w:right="75"/>
              <w:jc w:val="center"/>
              <w:rPr>
                <w:rFonts w:ascii="Gill Sans MT" w:hAnsi="Gill Sans MT"/>
                <w:sz w:val="22"/>
                <w:szCs w:val="22"/>
              </w:rPr>
            </w:pPr>
          </w:p>
        </w:tc>
      </w:tr>
    </w:tbl>
    <w:p w14:paraId="72C389BF" w14:textId="77777777" w:rsidR="00CB662C" w:rsidRPr="00940244" w:rsidRDefault="00CB662C" w:rsidP="00E72522">
      <w:pPr>
        <w:rPr>
          <w:rFonts w:ascii="Gill Sans MT" w:hAnsi="Gill Sans MT"/>
          <w:sz w:val="22"/>
        </w:rPr>
      </w:pPr>
    </w:p>
    <w:sectPr w:rsidR="00CB662C" w:rsidRPr="00940244" w:rsidSect="002211DE">
      <w:headerReference w:type="default" r:id="rId18"/>
      <w:footerReference w:type="even" r:id="rId19"/>
      <w:footerReference w:type="default" r:id="rId20"/>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BBF80" w14:textId="77777777" w:rsidR="006440C7" w:rsidRDefault="006440C7" w:rsidP="00DC3823">
      <w:r>
        <w:separator/>
      </w:r>
    </w:p>
  </w:endnote>
  <w:endnote w:type="continuationSeparator" w:id="0">
    <w:p w14:paraId="7D8075EF" w14:textId="77777777" w:rsidR="006440C7" w:rsidRDefault="006440C7"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07922" w14:textId="77777777" w:rsidR="006440C7" w:rsidRDefault="006440C7" w:rsidP="00DC3823">
      <w:r>
        <w:separator/>
      </w:r>
    </w:p>
  </w:footnote>
  <w:footnote w:type="continuationSeparator" w:id="0">
    <w:p w14:paraId="1ABF5AFF" w14:textId="77777777" w:rsidR="006440C7" w:rsidRDefault="006440C7"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0F8761A9" w:rsidR="00452BE5" w:rsidRPr="00CF1958" w:rsidRDefault="00CB662C" w:rsidP="002211DE">
    <w:pPr>
      <w:pStyle w:val="Header"/>
      <w:jc w:val="center"/>
      <w:rPr>
        <w:rFonts w:ascii="Gill Sans MT" w:hAnsi="Gill Sans MT"/>
        <w:b/>
      </w:rPr>
    </w:pPr>
    <w:r>
      <w:rPr>
        <w:rFonts w:ascii="Gill Sans MT" w:hAnsi="Gill Sans MT"/>
        <w:b/>
      </w:rPr>
      <w:t>Writing 12</w:t>
    </w:r>
    <w:r w:rsidR="00CF1958" w:rsidRPr="00CF1958">
      <w:rPr>
        <w:rFonts w:ascii="Gill Sans MT" w:hAnsi="Gill Sans MT"/>
        <w:b/>
      </w:rPr>
      <w:t xml:space="preserve"> </w:t>
    </w:r>
    <w:r w:rsidR="00452BE5" w:rsidRPr="00CF1958">
      <w:rPr>
        <w:rFonts w:ascii="Gill Sans MT" w:hAnsi="Gill Sans MT"/>
        <w:b/>
      </w:rPr>
      <w:t>20</w:t>
    </w:r>
    <w:r w:rsidR="0074652E">
      <w:rPr>
        <w:rFonts w:ascii="Gill Sans MT" w:hAnsi="Gill Sans MT"/>
        <w: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1528"/>
    <w:multiLevelType w:val="hybridMultilevel"/>
    <w:tmpl w:val="8FD68F04"/>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cs="Wingdings" w:hint="default"/>
      </w:rPr>
    </w:lvl>
    <w:lvl w:ilvl="3" w:tplc="04090001" w:tentative="1">
      <w:start w:val="1"/>
      <w:numFmt w:val="bullet"/>
      <w:lvlText w:val=""/>
      <w:lvlJc w:val="left"/>
      <w:pPr>
        <w:ind w:left="3654" w:hanging="360"/>
      </w:pPr>
      <w:rPr>
        <w:rFonts w:ascii="Symbol" w:hAnsi="Symbol" w:cs="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cs="Wingdings" w:hint="default"/>
      </w:rPr>
    </w:lvl>
    <w:lvl w:ilvl="6" w:tplc="04090001" w:tentative="1">
      <w:start w:val="1"/>
      <w:numFmt w:val="bullet"/>
      <w:lvlText w:val=""/>
      <w:lvlJc w:val="left"/>
      <w:pPr>
        <w:ind w:left="5814" w:hanging="360"/>
      </w:pPr>
      <w:rPr>
        <w:rFonts w:ascii="Symbol" w:hAnsi="Symbol" w:cs="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cs="Wingdings" w:hint="default"/>
      </w:rPr>
    </w:lvl>
  </w:abstractNum>
  <w:abstractNum w:abstractNumId="4"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07AC5"/>
    <w:multiLevelType w:val="hybridMultilevel"/>
    <w:tmpl w:val="659A26AA"/>
    <w:lvl w:ilvl="0" w:tplc="B9E05EBC">
      <w:start w:val="1"/>
      <w:numFmt w:val="upperLetter"/>
      <w:lvlText w:val="%1."/>
      <w:lvlJc w:val="left"/>
      <w:pPr>
        <w:ind w:left="720" w:hanging="360"/>
      </w:pPr>
      <w:rPr>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76996"/>
    <w:multiLevelType w:val="hybridMultilevel"/>
    <w:tmpl w:val="07A24D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354EE"/>
    <w:multiLevelType w:val="hybridMultilevel"/>
    <w:tmpl w:val="C00ACB60"/>
    <w:lvl w:ilvl="0" w:tplc="A4CA414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D0418"/>
    <w:multiLevelType w:val="hybridMultilevel"/>
    <w:tmpl w:val="94AE83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1A4219"/>
    <w:multiLevelType w:val="hybridMultilevel"/>
    <w:tmpl w:val="DA74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754B5"/>
    <w:multiLevelType w:val="hybridMultilevel"/>
    <w:tmpl w:val="D570B91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7"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9" w15:restartNumberingAfterBreak="0">
    <w:nsid w:val="514D4407"/>
    <w:multiLevelType w:val="hybridMultilevel"/>
    <w:tmpl w:val="22F201D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A2ABB"/>
    <w:multiLevelType w:val="hybridMultilevel"/>
    <w:tmpl w:val="02CCCF36"/>
    <w:lvl w:ilvl="0" w:tplc="0409000B">
      <w:start w:val="1"/>
      <w:numFmt w:val="bullet"/>
      <w:lvlText w:val=""/>
      <w:lvlJc w:val="left"/>
      <w:pPr>
        <w:ind w:left="1336" w:hanging="360"/>
      </w:pPr>
      <w:rPr>
        <w:rFonts w:ascii="Wingdings" w:hAnsi="Wingdings"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cs="Wingdings" w:hint="default"/>
      </w:rPr>
    </w:lvl>
    <w:lvl w:ilvl="3" w:tplc="04090001" w:tentative="1">
      <w:start w:val="1"/>
      <w:numFmt w:val="bullet"/>
      <w:lvlText w:val=""/>
      <w:lvlJc w:val="left"/>
      <w:pPr>
        <w:ind w:left="3496" w:hanging="360"/>
      </w:pPr>
      <w:rPr>
        <w:rFonts w:ascii="Symbol" w:hAnsi="Symbol" w:cs="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cs="Wingdings" w:hint="default"/>
      </w:rPr>
    </w:lvl>
    <w:lvl w:ilvl="6" w:tplc="04090001" w:tentative="1">
      <w:start w:val="1"/>
      <w:numFmt w:val="bullet"/>
      <w:lvlText w:val=""/>
      <w:lvlJc w:val="left"/>
      <w:pPr>
        <w:ind w:left="5656" w:hanging="360"/>
      </w:pPr>
      <w:rPr>
        <w:rFonts w:ascii="Symbol" w:hAnsi="Symbol" w:cs="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cs="Wingdings" w:hint="default"/>
      </w:rPr>
    </w:lvl>
  </w:abstractNum>
  <w:abstractNum w:abstractNumId="22"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E04F5"/>
    <w:multiLevelType w:val="hybridMultilevel"/>
    <w:tmpl w:val="93AA4C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F0551"/>
    <w:multiLevelType w:val="hybridMultilevel"/>
    <w:tmpl w:val="4C70F9D4"/>
    <w:lvl w:ilvl="0" w:tplc="0409000B">
      <w:start w:val="1"/>
      <w:numFmt w:val="bullet"/>
      <w:lvlText w:val=""/>
      <w:lvlJc w:val="left"/>
      <w:pPr>
        <w:ind w:left="1080" w:hanging="360"/>
      </w:pPr>
      <w:rPr>
        <w:rFonts w:ascii="Wingdings" w:hAnsi="Wingdings" w:hint="default"/>
        <w:b w:val="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A01F7"/>
    <w:multiLevelType w:val="hybridMultilevel"/>
    <w:tmpl w:val="BCEAE82C"/>
    <w:lvl w:ilvl="0" w:tplc="9D401482">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E6720"/>
    <w:multiLevelType w:val="hybridMultilevel"/>
    <w:tmpl w:val="F808F64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34C1F"/>
    <w:multiLevelType w:val="hybridMultilevel"/>
    <w:tmpl w:val="18863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E2A4C"/>
    <w:multiLevelType w:val="hybridMultilevel"/>
    <w:tmpl w:val="E6F49ADC"/>
    <w:lvl w:ilvl="0" w:tplc="0409000B">
      <w:start w:val="1"/>
      <w:numFmt w:val="bullet"/>
      <w:lvlText w:val=""/>
      <w:lvlJc w:val="left"/>
      <w:pPr>
        <w:ind w:left="1080" w:hanging="360"/>
      </w:pPr>
      <w:rPr>
        <w:rFonts w:ascii="Wingdings" w:hAnsi="Wingding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0"/>
  </w:num>
  <w:num w:numId="3">
    <w:abstractNumId w:val="13"/>
  </w:num>
  <w:num w:numId="4">
    <w:abstractNumId w:val="32"/>
  </w:num>
  <w:num w:numId="5">
    <w:abstractNumId w:val="5"/>
  </w:num>
  <w:num w:numId="6">
    <w:abstractNumId w:val="25"/>
  </w:num>
  <w:num w:numId="7">
    <w:abstractNumId w:val="17"/>
  </w:num>
  <w:num w:numId="8">
    <w:abstractNumId w:val="9"/>
  </w:num>
  <w:num w:numId="9">
    <w:abstractNumId w:val="30"/>
  </w:num>
  <w:num w:numId="10">
    <w:abstractNumId w:val="1"/>
  </w:num>
  <w:num w:numId="11">
    <w:abstractNumId w:val="6"/>
  </w:num>
  <w:num w:numId="12">
    <w:abstractNumId w:val="18"/>
  </w:num>
  <w:num w:numId="13">
    <w:abstractNumId w:val="12"/>
  </w:num>
  <w:num w:numId="14">
    <w:abstractNumId w:val="4"/>
  </w:num>
  <w:num w:numId="15">
    <w:abstractNumId w:val="0"/>
  </w:num>
  <w:num w:numId="16">
    <w:abstractNumId w:val="2"/>
  </w:num>
  <w:num w:numId="17">
    <w:abstractNumId w:val="23"/>
  </w:num>
  <w:num w:numId="18">
    <w:abstractNumId w:val="22"/>
  </w:num>
  <w:num w:numId="19">
    <w:abstractNumId w:val="27"/>
  </w:num>
  <w:num w:numId="20">
    <w:abstractNumId w:val="28"/>
  </w:num>
  <w:num w:numId="21">
    <w:abstractNumId w:val="10"/>
  </w:num>
  <w:num w:numId="22">
    <w:abstractNumId w:val="24"/>
  </w:num>
  <w:num w:numId="23">
    <w:abstractNumId w:val="11"/>
  </w:num>
  <w:num w:numId="24">
    <w:abstractNumId w:val="15"/>
  </w:num>
  <w:num w:numId="25">
    <w:abstractNumId w:val="33"/>
  </w:num>
  <w:num w:numId="26">
    <w:abstractNumId w:val="26"/>
  </w:num>
  <w:num w:numId="27">
    <w:abstractNumId w:val="14"/>
  </w:num>
  <w:num w:numId="28">
    <w:abstractNumId w:val="21"/>
  </w:num>
  <w:num w:numId="29">
    <w:abstractNumId w:val="7"/>
  </w:num>
  <w:num w:numId="30">
    <w:abstractNumId w:val="3"/>
  </w:num>
  <w:num w:numId="31">
    <w:abstractNumId w:val="16"/>
  </w:num>
  <w:num w:numId="32">
    <w:abstractNumId w:val="31"/>
  </w:num>
  <w:num w:numId="33">
    <w:abstractNumId w:val="19"/>
  </w:num>
  <w:num w:numId="3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A17"/>
    <w:rsid w:val="00027BBD"/>
    <w:rsid w:val="00030F13"/>
    <w:rsid w:val="00033583"/>
    <w:rsid w:val="0004172C"/>
    <w:rsid w:val="000523AC"/>
    <w:rsid w:val="000523E4"/>
    <w:rsid w:val="00052CC4"/>
    <w:rsid w:val="000564E9"/>
    <w:rsid w:val="00057607"/>
    <w:rsid w:val="00057632"/>
    <w:rsid w:val="0006008D"/>
    <w:rsid w:val="000601CD"/>
    <w:rsid w:val="000605CA"/>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5235"/>
    <w:rsid w:val="0017761A"/>
    <w:rsid w:val="0018179F"/>
    <w:rsid w:val="00184A9C"/>
    <w:rsid w:val="00186EFB"/>
    <w:rsid w:val="0018783C"/>
    <w:rsid w:val="001909D2"/>
    <w:rsid w:val="0019308E"/>
    <w:rsid w:val="00195985"/>
    <w:rsid w:val="00196E79"/>
    <w:rsid w:val="00197E73"/>
    <w:rsid w:val="001A723D"/>
    <w:rsid w:val="001B19A7"/>
    <w:rsid w:val="001B2686"/>
    <w:rsid w:val="001B2945"/>
    <w:rsid w:val="001C6742"/>
    <w:rsid w:val="001D422D"/>
    <w:rsid w:val="001F1D3C"/>
    <w:rsid w:val="001F5062"/>
    <w:rsid w:val="00200422"/>
    <w:rsid w:val="0020178A"/>
    <w:rsid w:val="002050E8"/>
    <w:rsid w:val="00211302"/>
    <w:rsid w:val="00215FD4"/>
    <w:rsid w:val="00217D48"/>
    <w:rsid w:val="002211DE"/>
    <w:rsid w:val="002232AD"/>
    <w:rsid w:val="00224556"/>
    <w:rsid w:val="002245AE"/>
    <w:rsid w:val="002258BB"/>
    <w:rsid w:val="00234919"/>
    <w:rsid w:val="002352CC"/>
    <w:rsid w:val="00245400"/>
    <w:rsid w:val="00251493"/>
    <w:rsid w:val="002518B4"/>
    <w:rsid w:val="002519A8"/>
    <w:rsid w:val="00260CD8"/>
    <w:rsid w:val="00266860"/>
    <w:rsid w:val="00270042"/>
    <w:rsid w:val="0027080C"/>
    <w:rsid w:val="00287219"/>
    <w:rsid w:val="002912A8"/>
    <w:rsid w:val="002949F9"/>
    <w:rsid w:val="002978CD"/>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51362"/>
    <w:rsid w:val="00351ADF"/>
    <w:rsid w:val="00354740"/>
    <w:rsid w:val="00354DB5"/>
    <w:rsid w:val="00365C1C"/>
    <w:rsid w:val="0036775A"/>
    <w:rsid w:val="00367F8E"/>
    <w:rsid w:val="00370217"/>
    <w:rsid w:val="00385216"/>
    <w:rsid w:val="00387CC3"/>
    <w:rsid w:val="003966A2"/>
    <w:rsid w:val="003A0A62"/>
    <w:rsid w:val="003A0D5E"/>
    <w:rsid w:val="003A346D"/>
    <w:rsid w:val="003A6479"/>
    <w:rsid w:val="003B171F"/>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2716"/>
    <w:rsid w:val="004E751F"/>
    <w:rsid w:val="004F3C83"/>
    <w:rsid w:val="004F4E73"/>
    <w:rsid w:val="004F6101"/>
    <w:rsid w:val="004F635B"/>
    <w:rsid w:val="00506868"/>
    <w:rsid w:val="00510D81"/>
    <w:rsid w:val="00515DC8"/>
    <w:rsid w:val="005210B1"/>
    <w:rsid w:val="00522585"/>
    <w:rsid w:val="0052750D"/>
    <w:rsid w:val="00533D20"/>
    <w:rsid w:val="00536EBE"/>
    <w:rsid w:val="00542B61"/>
    <w:rsid w:val="00546AD1"/>
    <w:rsid w:val="00547426"/>
    <w:rsid w:val="0055496D"/>
    <w:rsid w:val="00561F69"/>
    <w:rsid w:val="00571782"/>
    <w:rsid w:val="005771D9"/>
    <w:rsid w:val="005922E5"/>
    <w:rsid w:val="005A5DCD"/>
    <w:rsid w:val="005A7A82"/>
    <w:rsid w:val="005B0FAC"/>
    <w:rsid w:val="005B7502"/>
    <w:rsid w:val="005C5F3A"/>
    <w:rsid w:val="005D1410"/>
    <w:rsid w:val="005D1832"/>
    <w:rsid w:val="005D7966"/>
    <w:rsid w:val="005E05B0"/>
    <w:rsid w:val="005E3CDE"/>
    <w:rsid w:val="005E4B0E"/>
    <w:rsid w:val="005E50B0"/>
    <w:rsid w:val="005E5C64"/>
    <w:rsid w:val="005F5B97"/>
    <w:rsid w:val="005F60F2"/>
    <w:rsid w:val="005F7C30"/>
    <w:rsid w:val="00601F9C"/>
    <w:rsid w:val="00602351"/>
    <w:rsid w:val="00606861"/>
    <w:rsid w:val="00614889"/>
    <w:rsid w:val="00614D5B"/>
    <w:rsid w:val="00617FD0"/>
    <w:rsid w:val="0062308F"/>
    <w:rsid w:val="006367A4"/>
    <w:rsid w:val="006440C7"/>
    <w:rsid w:val="00647008"/>
    <w:rsid w:val="00651E1B"/>
    <w:rsid w:val="00654C43"/>
    <w:rsid w:val="00655A3C"/>
    <w:rsid w:val="0067283A"/>
    <w:rsid w:val="00672EA4"/>
    <w:rsid w:val="006770DA"/>
    <w:rsid w:val="00677C3D"/>
    <w:rsid w:val="006807E6"/>
    <w:rsid w:val="00680D33"/>
    <w:rsid w:val="00682B49"/>
    <w:rsid w:val="006860ED"/>
    <w:rsid w:val="006869D5"/>
    <w:rsid w:val="00687059"/>
    <w:rsid w:val="006900B3"/>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F02BE"/>
    <w:rsid w:val="006F3CA4"/>
    <w:rsid w:val="006F48CC"/>
    <w:rsid w:val="00700113"/>
    <w:rsid w:val="00700D39"/>
    <w:rsid w:val="00701CE0"/>
    <w:rsid w:val="0070728C"/>
    <w:rsid w:val="00714BED"/>
    <w:rsid w:val="0071715B"/>
    <w:rsid w:val="007353BC"/>
    <w:rsid w:val="007375E0"/>
    <w:rsid w:val="00743C50"/>
    <w:rsid w:val="0074652E"/>
    <w:rsid w:val="007606DD"/>
    <w:rsid w:val="00787FCA"/>
    <w:rsid w:val="00790EE8"/>
    <w:rsid w:val="00795275"/>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329B"/>
    <w:rsid w:val="00804B27"/>
    <w:rsid w:val="00812937"/>
    <w:rsid w:val="00813CFE"/>
    <w:rsid w:val="00814A1C"/>
    <w:rsid w:val="00814E14"/>
    <w:rsid w:val="00832042"/>
    <w:rsid w:val="00834DBE"/>
    <w:rsid w:val="0084154D"/>
    <w:rsid w:val="00844DD3"/>
    <w:rsid w:val="00847759"/>
    <w:rsid w:val="00863266"/>
    <w:rsid w:val="008856B1"/>
    <w:rsid w:val="0088616B"/>
    <w:rsid w:val="00890C3C"/>
    <w:rsid w:val="00894FA3"/>
    <w:rsid w:val="00896FE6"/>
    <w:rsid w:val="00897EE4"/>
    <w:rsid w:val="00897FEF"/>
    <w:rsid w:val="008A0319"/>
    <w:rsid w:val="008A21C2"/>
    <w:rsid w:val="008A4699"/>
    <w:rsid w:val="008B5B48"/>
    <w:rsid w:val="008B7CCE"/>
    <w:rsid w:val="008C139A"/>
    <w:rsid w:val="008C6875"/>
    <w:rsid w:val="008C6E2D"/>
    <w:rsid w:val="008D071D"/>
    <w:rsid w:val="008D11E9"/>
    <w:rsid w:val="008D2903"/>
    <w:rsid w:val="008D3BA6"/>
    <w:rsid w:val="008E13B0"/>
    <w:rsid w:val="008E6E6A"/>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6441"/>
    <w:rsid w:val="009C6CDB"/>
    <w:rsid w:val="009D2820"/>
    <w:rsid w:val="009D5BF9"/>
    <w:rsid w:val="009E02A0"/>
    <w:rsid w:val="009E798B"/>
    <w:rsid w:val="009F6235"/>
    <w:rsid w:val="009F6F51"/>
    <w:rsid w:val="00A11CD2"/>
    <w:rsid w:val="00A12E6D"/>
    <w:rsid w:val="00A131F7"/>
    <w:rsid w:val="00A2083E"/>
    <w:rsid w:val="00A242B8"/>
    <w:rsid w:val="00A25C20"/>
    <w:rsid w:val="00A25C93"/>
    <w:rsid w:val="00A26259"/>
    <w:rsid w:val="00A317FE"/>
    <w:rsid w:val="00A33199"/>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0C63"/>
    <w:rsid w:val="00AA697E"/>
    <w:rsid w:val="00AB1FF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3198"/>
    <w:rsid w:val="00C740B8"/>
    <w:rsid w:val="00C816BC"/>
    <w:rsid w:val="00C81756"/>
    <w:rsid w:val="00C97BAF"/>
    <w:rsid w:val="00CA40B9"/>
    <w:rsid w:val="00CB56E8"/>
    <w:rsid w:val="00CB662C"/>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2678"/>
    <w:rsid w:val="00DD3597"/>
    <w:rsid w:val="00DD4A92"/>
    <w:rsid w:val="00DE401E"/>
    <w:rsid w:val="00DF152E"/>
    <w:rsid w:val="00DF2525"/>
    <w:rsid w:val="00DF41FF"/>
    <w:rsid w:val="00DF73A4"/>
    <w:rsid w:val="00E0002C"/>
    <w:rsid w:val="00E00F51"/>
    <w:rsid w:val="00E01DB0"/>
    <w:rsid w:val="00E12E1B"/>
    <w:rsid w:val="00E16007"/>
    <w:rsid w:val="00E2036F"/>
    <w:rsid w:val="00E232EA"/>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113A"/>
    <w:rsid w:val="00EB6C47"/>
    <w:rsid w:val="00EB791E"/>
    <w:rsid w:val="00EC3765"/>
    <w:rsid w:val="00ED5924"/>
    <w:rsid w:val="00EE02E8"/>
    <w:rsid w:val="00EE0D67"/>
    <w:rsid w:val="00EE1560"/>
    <w:rsid w:val="00EE4229"/>
    <w:rsid w:val="00EF5E21"/>
    <w:rsid w:val="00F15B74"/>
    <w:rsid w:val="00F20869"/>
    <w:rsid w:val="00F27CD8"/>
    <w:rsid w:val="00F27E5A"/>
    <w:rsid w:val="00F3160A"/>
    <w:rsid w:val="00F32492"/>
    <w:rsid w:val="00F32A79"/>
    <w:rsid w:val="00F34453"/>
    <w:rsid w:val="00F4034C"/>
    <w:rsid w:val="00F4073E"/>
    <w:rsid w:val="00F55554"/>
    <w:rsid w:val="00F56A83"/>
    <w:rsid w:val="00F62114"/>
    <w:rsid w:val="00F62363"/>
    <w:rsid w:val="00F63A99"/>
    <w:rsid w:val="00F74D74"/>
    <w:rsid w:val="00F74DA8"/>
    <w:rsid w:val="00F755D4"/>
    <w:rsid w:val="00F83A5C"/>
    <w:rsid w:val="00F84D25"/>
    <w:rsid w:val="00F90D80"/>
    <w:rsid w:val="00F92CAF"/>
    <w:rsid w:val="00FA577A"/>
    <w:rsid w:val="00FA6FD7"/>
    <w:rsid w:val="00FB144B"/>
    <w:rsid w:val="00FB1B39"/>
    <w:rsid w:val="00FC2852"/>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table" w:customStyle="1" w:styleId="TableGrid2">
    <w:name w:val="Table Grid2"/>
    <w:basedOn w:val="TableNormal"/>
    <w:next w:val="TableGrid"/>
    <w:uiPriority w:val="39"/>
    <w:rsid w:val="00701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ding.dmschool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hyperlink" Target="https://www.prestwickhouse.com/quizlet/vocabulary-from-latin-and-greek-roots" TargetMode="Externa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grading.dmschools.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9" ma:contentTypeDescription="Create a new document." ma:contentTypeScope="" ma:versionID="c204307d6054583c8e4d79a7b7e29c64">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292ef01cbb9637ff9aba800ec25df071"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A80B6-2A61-413B-8A58-06FCE1CB3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B5CAC-8A2F-4573-A73F-AA099438D8A0}">
  <ds:schemaRefs>
    <ds:schemaRef ds:uri="http://schemas.microsoft.com/office/2006/metadata/properties"/>
    <ds:schemaRef ds:uri="http://schemas.microsoft.com/office/infopath/2007/PartnerControls"/>
    <ds:schemaRef ds:uri="7ef8a06e-8320-45b5-959f-fce5c0c5f6fe"/>
  </ds:schemaRefs>
</ds:datastoreItem>
</file>

<file path=customXml/itemProps3.xml><?xml version="1.0" encoding="utf-8"?>
<ds:datastoreItem xmlns:ds="http://schemas.openxmlformats.org/officeDocument/2006/customXml" ds:itemID="{E6D5FC40-3A6F-4D51-9FC6-C98300894DBC}">
  <ds:schemaRefs>
    <ds:schemaRef ds:uri="http://schemas.microsoft.com/sharepoint/v3/contenttype/forms"/>
  </ds:schemaRefs>
</ds:datastoreItem>
</file>

<file path=customXml/itemProps4.xml><?xml version="1.0" encoding="utf-8"?>
<ds:datastoreItem xmlns:ds="http://schemas.openxmlformats.org/officeDocument/2006/customXml" ds:itemID="{1AF761F7-3D21-4029-86C6-1D4D08E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14</cp:revision>
  <cp:lastPrinted>2019-04-17T14:10:00Z</cp:lastPrinted>
  <dcterms:created xsi:type="dcterms:W3CDTF">2020-05-06T20:24:00Z</dcterms:created>
  <dcterms:modified xsi:type="dcterms:W3CDTF">2020-05-07T17:29:00Z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