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3938575A" w14:textId="4D78E7E4" w:rsidR="008A5EA7" w:rsidRPr="00027276" w:rsidRDefault="00F562CF" w:rsidP="008A5EA7">
                            <w:pPr>
                              <w:pStyle w:val="ListParagraph"/>
                              <w:numPr>
                                <w:ilvl w:val="0"/>
                                <w:numId w:val="1"/>
                              </w:numPr>
                            </w:pPr>
                            <w:r>
                              <w:rPr>
                                <w:rFonts w:ascii="Gill Sans MT" w:hAnsi="Gill Sans MT"/>
                              </w:rPr>
                              <w:t>LA4</w:t>
                            </w:r>
                            <w:r w:rsidR="00027276">
                              <w:rPr>
                                <w:rFonts w:ascii="Gill Sans MT" w:hAnsi="Gill Sans MT"/>
                              </w:rPr>
                              <w:t>21</w:t>
                            </w:r>
                          </w:p>
                          <w:p w14:paraId="3264F4D7" w14:textId="0ED82AAE" w:rsidR="00027276" w:rsidRDefault="00027276" w:rsidP="008A5EA7">
                            <w:pPr>
                              <w:pStyle w:val="ListParagraph"/>
                              <w:numPr>
                                <w:ilvl w:val="0"/>
                                <w:numId w:val="1"/>
                              </w:numPr>
                            </w:pPr>
                            <w:r>
                              <w:rPr>
                                <w:rFonts w:ascii="Gill Sans MT" w:hAnsi="Gill Sans MT"/>
                              </w:rPr>
                              <w:t>LA421F</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3938575A" w14:textId="4D78E7E4" w:rsidR="008A5EA7" w:rsidRPr="00027276" w:rsidRDefault="00F562CF" w:rsidP="008A5EA7">
                      <w:pPr>
                        <w:pStyle w:val="ListParagraph"/>
                        <w:numPr>
                          <w:ilvl w:val="0"/>
                          <w:numId w:val="1"/>
                        </w:numPr>
                      </w:pPr>
                      <w:r>
                        <w:rPr>
                          <w:rFonts w:ascii="Gill Sans MT" w:hAnsi="Gill Sans MT"/>
                        </w:rPr>
                        <w:t>LA4</w:t>
                      </w:r>
                      <w:r w:rsidR="00027276">
                        <w:rPr>
                          <w:rFonts w:ascii="Gill Sans MT" w:hAnsi="Gill Sans MT"/>
                        </w:rPr>
                        <w:t>21</w:t>
                      </w:r>
                    </w:p>
                    <w:p w14:paraId="3264F4D7" w14:textId="0ED82AAE" w:rsidR="00027276" w:rsidRDefault="00027276" w:rsidP="008A5EA7">
                      <w:pPr>
                        <w:pStyle w:val="ListParagraph"/>
                        <w:numPr>
                          <w:ilvl w:val="0"/>
                          <w:numId w:val="1"/>
                        </w:numPr>
                      </w:pPr>
                      <w:r>
                        <w:rPr>
                          <w:rFonts w:ascii="Gill Sans MT" w:hAnsi="Gill Sans MT"/>
                        </w:rPr>
                        <w:t>LA421F</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5C38E4B5"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027276">
                              <w:rPr>
                                <w:rFonts w:ascii="Gill Sans MT" w:hAnsi="Gill Sans MT"/>
                                <w:b/>
                                <w:sz w:val="72"/>
                                <w:szCs w:val="130"/>
                              </w:rPr>
                              <w:t>Expository</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702C15F5" w14:textId="731EBA11" w:rsidR="00452BE5" w:rsidRPr="00027276" w:rsidRDefault="00027276" w:rsidP="00677C3D">
                            <w:pPr>
                              <w:rPr>
                                <w:rFonts w:ascii="Gill Sans MT" w:hAnsi="Gill Sans MT"/>
                                <w:sz w:val="56"/>
                              </w:rPr>
                            </w:pPr>
                            <w:r w:rsidRPr="00027276">
                              <w:rPr>
                                <w:rFonts w:ascii="Gill Sans MT" w:hAnsi="Gill Sans MT"/>
                                <w:sz w:val="32"/>
                                <w:szCs w:val="32"/>
                              </w:rPr>
                              <w:t>Literature and Composition: Expository Text is a course focused on the examination of non-fiction text. Analysis and writing is applied to a wide variety of academic and non-literary texts, with an emphasis on close-reading for understanding. Students engaged in this course will be called upon to read and write regularly and will emerge with a wide range of critical reading and analysis skills for use in college and 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" filled="f" stroked="f">
                <v:textbox>
                  <w:txbxContent>
                    <w:p w14:paraId="49F780A4" w14:textId="5C38E4B5"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027276">
                        <w:rPr>
                          <w:rFonts w:ascii="Gill Sans MT" w:hAnsi="Gill Sans MT"/>
                          <w:b/>
                          <w:sz w:val="72"/>
                          <w:szCs w:val="130"/>
                        </w:rPr>
                        <w:t>Expository</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702C15F5" w14:textId="731EBA11" w:rsidR="00452BE5" w:rsidRPr="00027276" w:rsidRDefault="00027276" w:rsidP="00677C3D">
                      <w:pPr>
                        <w:rPr>
                          <w:rFonts w:ascii="Gill Sans MT" w:hAnsi="Gill Sans MT"/>
                          <w:sz w:val="56"/>
                        </w:rPr>
                      </w:pPr>
                      <w:r w:rsidRPr="00027276">
                        <w:rPr>
                          <w:rFonts w:ascii="Gill Sans MT" w:hAnsi="Gill Sans MT"/>
                          <w:sz w:val="32"/>
                          <w:szCs w:val="32"/>
                        </w:rPr>
                        <w:t>Literature and Composition: Expository Text is a course focused on the examination of non-fiction text. Analysis and writing is applied to a wide variety of academic and non-literary texts, with an emphasis on close-reading for understanding. Students engaged in this course will be called upon to read and write regularly and will emerge with a wide range of critical reading and analysis skills for use in college and career.</w:t>
                      </w: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061086">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061086">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061086">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061086">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32274A" w:rsidRPr="00BC3B20" w14:paraId="1BA292CE"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07D99ACC" w14:textId="77777777" w:rsidR="0032274A" w:rsidRPr="00BC3B20" w:rsidRDefault="0032274A"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21430D7" w14:textId="77777777" w:rsidR="0032274A" w:rsidRPr="00BC3B20" w:rsidRDefault="0032274A"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32274A" w:rsidRPr="00BC3B20" w14:paraId="2E6752F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6E6B57D"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BCD4F49"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32274A" w:rsidRPr="00BC3B20" w14:paraId="703D3BA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CE60D4B"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098C7FE"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32274A" w:rsidRPr="00BC3B20" w14:paraId="1AB70EC1"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8257FF4"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1AAA635"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32274A" w:rsidRPr="00BC3B20" w14:paraId="6F003D2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BBDD13C"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C10E3CE"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32274A" w:rsidRPr="00BC3B20" w14:paraId="5FB2764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7373A3D"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CC2292D"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32274A" w:rsidRPr="00BC3B20" w14:paraId="659A5AE2" w14:textId="77777777" w:rsidTr="005D1CF1">
        <w:tc>
          <w:tcPr>
            <w:tcW w:w="4245" w:type="dxa"/>
            <w:tcBorders>
              <w:top w:val="single" w:sz="6" w:space="0" w:color="auto"/>
              <w:left w:val="single" w:sz="24" w:space="0" w:color="auto"/>
              <w:bottom w:val="single" w:sz="6" w:space="0" w:color="auto"/>
              <w:right w:val="single" w:sz="6" w:space="0" w:color="auto"/>
            </w:tcBorders>
          </w:tcPr>
          <w:p w14:paraId="5C70F802"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74E7399E"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32274A" w:rsidRPr="00BC3B20" w14:paraId="187333E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D9D6CEF"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B690F0D"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32274A" w:rsidRPr="00BC3B20" w14:paraId="7B4519C7"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699DD29" w14:textId="77777777" w:rsidR="0032274A" w:rsidRPr="00BC3B20" w:rsidRDefault="0032274A"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7C63DFF" w14:textId="77777777" w:rsidR="0032274A" w:rsidRPr="00BC3B20" w:rsidRDefault="0032274A" w:rsidP="005D1CF1">
            <w:pPr>
              <w:jc w:val="center"/>
              <w:rPr>
                <w:rFonts w:ascii="Gill Sans MT" w:hAnsi="Gill Sans MT" w:cs="Gill Sans"/>
                <w:sz w:val="20"/>
                <w:szCs w:val="32"/>
              </w:rPr>
            </w:pPr>
            <w:r w:rsidRPr="00BC3B20">
              <w:rPr>
                <w:rFonts w:ascii="Gill Sans MT" w:hAnsi="Gill Sans MT" w:cs="Gill Sans"/>
                <w:sz w:val="20"/>
                <w:szCs w:val="32"/>
              </w:rPr>
              <w:t>0</w:t>
            </w:r>
          </w:p>
        </w:tc>
      </w:tr>
      <w:tr w:rsidR="0032274A" w:rsidRPr="00BC3B20" w14:paraId="484AC7FD" w14:textId="77777777" w:rsidTr="005D1CF1">
        <w:tc>
          <w:tcPr>
            <w:tcW w:w="5145" w:type="dxa"/>
            <w:gridSpan w:val="2"/>
            <w:tcBorders>
              <w:top w:val="single" w:sz="6" w:space="0" w:color="auto"/>
              <w:left w:val="single" w:sz="24" w:space="0" w:color="auto"/>
              <w:bottom w:val="single" w:sz="24" w:space="0" w:color="auto"/>
            </w:tcBorders>
            <w:hideMark/>
          </w:tcPr>
          <w:p w14:paraId="24FAE5B3" w14:textId="77777777" w:rsidR="0032274A" w:rsidRPr="00BC3B20" w:rsidRDefault="0032274A"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7424C9C6"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3B1EAD72">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AECE882"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5E8C101C" w:rsidR="000F130E" w:rsidRDefault="000F130E" w:rsidP="000F130E">
      <w:pPr>
        <w:jc w:val="both"/>
        <w:rPr>
          <w:rFonts w:ascii="Gill Sans MT" w:eastAsia="Calibri" w:hAnsi="Gill Sans MT" w:cs="Gill Sans"/>
          <w:sz w:val="20"/>
          <w:szCs w:val="32"/>
        </w:rPr>
      </w:pPr>
    </w:p>
    <w:p w14:paraId="145C1A84" w14:textId="425D99D4" w:rsidR="000F130E" w:rsidRPr="00C81756" w:rsidRDefault="0032274A"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1BE33F3F">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4</w:t>
            </w:r>
          </w:p>
          <w:p w14:paraId="112F2AC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5</w:t>
            </w:r>
          </w:p>
          <w:p w14:paraId="1AE87562" w14:textId="5988744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6</w:t>
            </w:r>
          </w:p>
        </w:tc>
      </w:tr>
      <w:tr w:rsidR="002F5D78" w:rsidRPr="00DA1819" w14:paraId="74D94AE3" w14:textId="77777777" w:rsidTr="002E77A3">
        <w:trPr>
          <w:trHeight w:val="913"/>
        </w:trPr>
        <w:tc>
          <w:tcPr>
            <w:tcW w:w="2874" w:type="pct"/>
            <w:tcBorders>
              <w:bottom w:val="single" w:sz="6" w:space="0" w:color="auto"/>
            </w:tcBorders>
            <w:shd w:val="clear" w:color="auto" w:fill="auto"/>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2F5D78">
            <w:pPr>
              <w:pStyle w:val="ListParagraph"/>
              <w:numPr>
                <w:ilvl w:val="0"/>
                <w:numId w:val="33"/>
              </w:numPr>
              <w:rPr>
                <w:rFonts w:ascii="Gill Sans MT" w:hAnsi="Gill Sans MT"/>
              </w:rPr>
            </w:pPr>
            <w:r>
              <w:rPr>
                <w:rFonts w:ascii="Gill Sans MT" w:hAnsi="Gill Sans MT"/>
              </w:rPr>
              <w:t>Language 1</w:t>
            </w:r>
          </w:p>
          <w:p w14:paraId="5D573000" w14:textId="1ABBA950" w:rsidR="002F5D78" w:rsidRPr="00DA1819" w:rsidRDefault="002F5D78" w:rsidP="002F5D78">
            <w:pPr>
              <w:pStyle w:val="ListParagraph"/>
              <w:numPr>
                <w:ilvl w:val="0"/>
                <w:numId w:val="34"/>
              </w:numPr>
              <w:rPr>
                <w:rFonts w:ascii="Gill Sans MT" w:hAnsi="Gill Sans MT"/>
              </w:rPr>
            </w:pPr>
            <w:r>
              <w:rPr>
                <w:rFonts w:ascii="Gill Sans MT" w:hAnsi="Gill Sans MT"/>
              </w:rPr>
              <w:t>Language 2</w:t>
            </w:r>
          </w:p>
        </w:tc>
      </w:tr>
      <w:tr w:rsidR="002F5D78" w:rsidRPr="00DA1819" w14:paraId="5978DDD0" w14:textId="77777777" w:rsidTr="002E77A3">
        <w:trPr>
          <w:trHeight w:val="913"/>
        </w:trPr>
        <w:tc>
          <w:tcPr>
            <w:tcW w:w="2874" w:type="pct"/>
            <w:tcBorders>
              <w:bottom w:val="single" w:sz="6" w:space="0" w:color="auto"/>
            </w:tcBorders>
            <w:shd w:val="clear" w:color="auto" w:fill="auto"/>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2F5D78">
            <w:pPr>
              <w:pStyle w:val="ListParagraph"/>
              <w:numPr>
                <w:ilvl w:val="0"/>
                <w:numId w:val="33"/>
              </w:numPr>
              <w:rPr>
                <w:rFonts w:ascii="Gill Sans MT" w:hAnsi="Gill Sans MT"/>
              </w:rPr>
            </w:pPr>
            <w:r>
              <w:rPr>
                <w:rFonts w:ascii="Gill Sans MT" w:hAnsi="Gill Sans MT"/>
              </w:rPr>
              <w:t>Reading Information 4</w:t>
            </w:r>
          </w:p>
          <w:p w14:paraId="3003205B" w14:textId="77777777" w:rsidR="002F5D78" w:rsidRDefault="002F5D78" w:rsidP="002F5D78">
            <w:pPr>
              <w:pStyle w:val="ListParagraph"/>
              <w:numPr>
                <w:ilvl w:val="0"/>
                <w:numId w:val="33"/>
              </w:numPr>
              <w:rPr>
                <w:rFonts w:ascii="Gill Sans MT" w:hAnsi="Gill Sans MT"/>
              </w:rPr>
            </w:pPr>
            <w:r>
              <w:rPr>
                <w:rFonts w:ascii="Gill Sans MT" w:hAnsi="Gill Sans MT"/>
              </w:rPr>
              <w:t>Language 4a &amp; 4d</w:t>
            </w:r>
          </w:p>
          <w:p w14:paraId="1D9ADF65" w14:textId="02FD05E6" w:rsidR="002F5D78" w:rsidRPr="00DA1819" w:rsidRDefault="002F5D78" w:rsidP="002F5D78">
            <w:pPr>
              <w:pStyle w:val="ListParagraph"/>
              <w:numPr>
                <w:ilvl w:val="0"/>
                <w:numId w:val="34"/>
              </w:numPr>
              <w:rPr>
                <w:rFonts w:ascii="Gill Sans MT" w:hAnsi="Gill Sans MT"/>
              </w:rPr>
            </w:pPr>
            <w:r>
              <w:rPr>
                <w:rFonts w:ascii="Gill Sans MT" w:hAnsi="Gill Sans MT"/>
              </w:rPr>
              <w:t>Language 6</w:t>
            </w:r>
          </w:p>
        </w:tc>
      </w:tr>
      <w:tr w:rsidR="002F5D78" w:rsidRPr="00DA1819" w14:paraId="7FCDA430" w14:textId="77777777" w:rsidTr="002E77A3">
        <w:trPr>
          <w:trHeight w:val="913"/>
        </w:trPr>
        <w:tc>
          <w:tcPr>
            <w:tcW w:w="2874" w:type="pct"/>
            <w:tcBorders>
              <w:bottom w:val="single" w:sz="6" w:space="0" w:color="auto"/>
            </w:tcBorders>
            <w:shd w:val="clear" w:color="auto" w:fill="auto"/>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Speaking and Listening 1</w:t>
            </w:r>
          </w:p>
        </w:tc>
      </w:tr>
      <w:tr w:rsidR="00802D56" w:rsidRPr="00DA1819" w14:paraId="204F6432" w14:textId="77777777" w:rsidTr="002E77A3">
        <w:trPr>
          <w:trHeight w:val="913"/>
        </w:trPr>
        <w:tc>
          <w:tcPr>
            <w:tcW w:w="2874" w:type="pct"/>
            <w:tcBorders>
              <w:bottom w:val="single" w:sz="6" w:space="0" w:color="auto"/>
            </w:tcBorders>
            <w:shd w:val="clear" w:color="auto" w:fill="auto"/>
            <w:vAlign w:val="center"/>
          </w:tcPr>
          <w:p w14:paraId="502B23C3" w14:textId="18A4CFA3" w:rsidR="00802D56" w:rsidRPr="00CF1958" w:rsidRDefault="00802D56" w:rsidP="00802D56">
            <w:pPr>
              <w:ind w:left="94"/>
              <w:jc w:val="center"/>
              <w:rPr>
                <w:rFonts w:ascii="Gill Sans MT" w:hAnsi="Gill Sans MT"/>
                <w:b/>
                <w:sz w:val="48"/>
              </w:rPr>
            </w:pPr>
            <w:r w:rsidRPr="00DA1819">
              <w:rPr>
                <w:rFonts w:ascii="Gill Sans MT" w:hAnsi="Gill Sans MT"/>
                <w:b/>
                <w:sz w:val="48"/>
              </w:rPr>
              <w:t xml:space="preserve">Analyzing </w:t>
            </w:r>
            <w:r>
              <w:rPr>
                <w:rFonts w:ascii="Gill Sans MT" w:hAnsi="Gill Sans MT"/>
                <w:b/>
                <w:sz w:val="48"/>
              </w:rPr>
              <w:t>Central Idea</w:t>
            </w:r>
          </w:p>
        </w:tc>
        <w:tc>
          <w:tcPr>
            <w:tcW w:w="2126" w:type="pct"/>
            <w:tcBorders>
              <w:bottom w:val="single" w:sz="6" w:space="0" w:color="auto"/>
            </w:tcBorders>
            <w:vAlign w:val="center"/>
          </w:tcPr>
          <w:p w14:paraId="05BE6527" w14:textId="64E1EC95"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 xml:space="preserve">Reading </w:t>
            </w:r>
            <w:r w:rsidR="00027276">
              <w:rPr>
                <w:rFonts w:ascii="Gill Sans MT" w:hAnsi="Gill Sans MT"/>
              </w:rPr>
              <w:t>Informational</w:t>
            </w:r>
            <w:r w:rsidRPr="00DA1819">
              <w:rPr>
                <w:rFonts w:ascii="Gill Sans MT" w:hAnsi="Gill Sans MT"/>
              </w:rPr>
              <w:t xml:space="preserve"> 1</w:t>
            </w:r>
          </w:p>
          <w:p w14:paraId="03266F4A" w14:textId="22413918" w:rsidR="00802D56" w:rsidRDefault="00802D56" w:rsidP="00802D56">
            <w:pPr>
              <w:pStyle w:val="ListParagraph"/>
              <w:numPr>
                <w:ilvl w:val="0"/>
                <w:numId w:val="34"/>
              </w:numPr>
              <w:rPr>
                <w:rFonts w:ascii="Gill Sans MT" w:hAnsi="Gill Sans MT"/>
              </w:rPr>
            </w:pPr>
            <w:r w:rsidRPr="00DA1819">
              <w:rPr>
                <w:rFonts w:ascii="Gill Sans MT" w:hAnsi="Gill Sans MT"/>
              </w:rPr>
              <w:t xml:space="preserve">Reading </w:t>
            </w:r>
            <w:r w:rsidR="00027276">
              <w:rPr>
                <w:rFonts w:ascii="Gill Sans MT" w:hAnsi="Gill Sans MT"/>
              </w:rPr>
              <w:t>Informational</w:t>
            </w:r>
            <w:r w:rsidRPr="00DA1819">
              <w:rPr>
                <w:rFonts w:ascii="Gill Sans MT" w:hAnsi="Gill Sans MT"/>
              </w:rPr>
              <w:t xml:space="preserve"> </w:t>
            </w:r>
            <w:r>
              <w:rPr>
                <w:rFonts w:ascii="Gill Sans MT" w:hAnsi="Gill Sans MT"/>
              </w:rPr>
              <w:t>2</w:t>
            </w:r>
          </w:p>
          <w:p w14:paraId="2207CCFA" w14:textId="18DFA630" w:rsidR="00027276" w:rsidRPr="00DA1819" w:rsidRDefault="00027276" w:rsidP="00802D56">
            <w:pPr>
              <w:pStyle w:val="ListParagraph"/>
              <w:numPr>
                <w:ilvl w:val="0"/>
                <w:numId w:val="34"/>
              </w:numPr>
              <w:rPr>
                <w:rFonts w:ascii="Gill Sans MT" w:hAnsi="Gill Sans MT"/>
              </w:rPr>
            </w:pPr>
            <w:r>
              <w:rPr>
                <w:rFonts w:ascii="Gill Sans MT" w:hAnsi="Gill Sans MT"/>
              </w:rPr>
              <w:t>Reading Informational 3</w:t>
            </w:r>
          </w:p>
        </w:tc>
      </w:tr>
      <w:tr w:rsidR="00027276" w:rsidRPr="00DA1819" w14:paraId="12DED094" w14:textId="77777777" w:rsidTr="002E77A3">
        <w:trPr>
          <w:trHeight w:val="913"/>
        </w:trPr>
        <w:tc>
          <w:tcPr>
            <w:tcW w:w="2874" w:type="pct"/>
            <w:tcBorders>
              <w:bottom w:val="single" w:sz="6" w:space="0" w:color="auto"/>
            </w:tcBorders>
            <w:shd w:val="clear" w:color="auto" w:fill="auto"/>
            <w:vAlign w:val="center"/>
          </w:tcPr>
          <w:p w14:paraId="01541CBC" w14:textId="3EA9415D" w:rsidR="00027276" w:rsidRPr="00DA1819" w:rsidRDefault="00027276" w:rsidP="00027276">
            <w:pPr>
              <w:ind w:left="94"/>
              <w:jc w:val="center"/>
              <w:rPr>
                <w:rFonts w:ascii="Gill Sans MT" w:hAnsi="Gill Sans MT"/>
                <w:b/>
                <w:sz w:val="48"/>
              </w:rPr>
            </w:pPr>
            <w:r w:rsidRPr="00EA18AA">
              <w:rPr>
                <w:rFonts w:ascii="Gill Sans MT" w:hAnsi="Gill Sans MT"/>
                <w:b/>
                <w:sz w:val="48"/>
              </w:rPr>
              <w:t>Integrating Diverse Media</w:t>
            </w:r>
          </w:p>
        </w:tc>
        <w:tc>
          <w:tcPr>
            <w:tcW w:w="2126" w:type="pct"/>
            <w:tcBorders>
              <w:bottom w:val="single" w:sz="6" w:space="0" w:color="auto"/>
            </w:tcBorders>
            <w:vAlign w:val="center"/>
          </w:tcPr>
          <w:p w14:paraId="7E3D675F" w14:textId="77777777" w:rsidR="00027276" w:rsidRPr="00EA18AA" w:rsidRDefault="00027276" w:rsidP="00027276">
            <w:pPr>
              <w:pStyle w:val="ListParagraph"/>
              <w:numPr>
                <w:ilvl w:val="0"/>
                <w:numId w:val="33"/>
              </w:numPr>
              <w:rPr>
                <w:rFonts w:ascii="Gill Sans MT" w:hAnsi="Gill Sans MT"/>
              </w:rPr>
            </w:pPr>
            <w:r w:rsidRPr="00EA18AA">
              <w:rPr>
                <w:rFonts w:ascii="Gill Sans MT" w:hAnsi="Gill Sans MT"/>
              </w:rPr>
              <w:t>Reading Informational Text 1</w:t>
            </w:r>
          </w:p>
          <w:p w14:paraId="12DF12BE" w14:textId="14B39882" w:rsidR="00027276" w:rsidRPr="00DA1819" w:rsidRDefault="00027276" w:rsidP="00027276">
            <w:pPr>
              <w:pStyle w:val="ListParagraph"/>
              <w:numPr>
                <w:ilvl w:val="0"/>
                <w:numId w:val="33"/>
              </w:numPr>
              <w:rPr>
                <w:rFonts w:ascii="Gill Sans MT" w:hAnsi="Gill Sans MT"/>
              </w:rPr>
            </w:pPr>
            <w:r w:rsidRPr="00EA18AA">
              <w:rPr>
                <w:rFonts w:ascii="Gill Sans MT" w:hAnsi="Gill Sans MT"/>
              </w:rPr>
              <w:t>Reading Informational Text 7</w:t>
            </w:r>
          </w:p>
        </w:tc>
      </w:tr>
      <w:tr w:rsidR="00027276" w:rsidRPr="00DA1819" w14:paraId="23E23EFB" w14:textId="77777777" w:rsidTr="002E77A3">
        <w:trPr>
          <w:trHeight w:val="913"/>
        </w:trPr>
        <w:tc>
          <w:tcPr>
            <w:tcW w:w="2874" w:type="pct"/>
            <w:tcBorders>
              <w:top w:val="single" w:sz="6" w:space="0" w:color="auto"/>
              <w:bottom w:val="single" w:sz="6" w:space="0" w:color="auto"/>
            </w:tcBorders>
            <w:shd w:val="clear" w:color="auto" w:fill="auto"/>
            <w:vAlign w:val="center"/>
          </w:tcPr>
          <w:p w14:paraId="11E3DF0C" w14:textId="48EE6368" w:rsidR="00027276" w:rsidRPr="00DA1819" w:rsidRDefault="00027276" w:rsidP="00027276">
            <w:pPr>
              <w:ind w:left="94"/>
              <w:jc w:val="center"/>
              <w:rPr>
                <w:rFonts w:ascii="Gill Sans MT" w:hAnsi="Gill Sans MT"/>
                <w:b/>
                <w:sz w:val="48"/>
              </w:rPr>
            </w:pPr>
            <w:r w:rsidRPr="00EA18AA">
              <w:rPr>
                <w:rFonts w:ascii="Gill Sans MT" w:hAnsi="Gill Sans MT"/>
                <w:b/>
                <w:sz w:val="48"/>
              </w:rPr>
              <w:t>Evaluating Author’s Purpose</w:t>
            </w:r>
          </w:p>
        </w:tc>
        <w:tc>
          <w:tcPr>
            <w:tcW w:w="2126" w:type="pct"/>
            <w:tcBorders>
              <w:top w:val="single" w:sz="6" w:space="0" w:color="auto"/>
              <w:bottom w:val="single" w:sz="6" w:space="0" w:color="auto"/>
            </w:tcBorders>
            <w:vAlign w:val="center"/>
          </w:tcPr>
          <w:p w14:paraId="7C685EC0" w14:textId="77777777" w:rsidR="00027276" w:rsidRPr="00EA18AA" w:rsidRDefault="00027276" w:rsidP="00027276">
            <w:pPr>
              <w:pStyle w:val="ListParagraph"/>
              <w:numPr>
                <w:ilvl w:val="0"/>
                <w:numId w:val="33"/>
              </w:numPr>
              <w:rPr>
                <w:rFonts w:ascii="Gill Sans MT" w:hAnsi="Gill Sans MT"/>
              </w:rPr>
            </w:pPr>
            <w:r w:rsidRPr="00EA18AA">
              <w:rPr>
                <w:rFonts w:ascii="Gill Sans MT" w:hAnsi="Gill Sans MT"/>
              </w:rPr>
              <w:t>Reading Informational Text 1</w:t>
            </w:r>
          </w:p>
          <w:p w14:paraId="4E440E37" w14:textId="4B07E103" w:rsidR="00027276" w:rsidRPr="00DA1819" w:rsidRDefault="00027276" w:rsidP="00027276">
            <w:pPr>
              <w:pStyle w:val="ListParagraph"/>
              <w:numPr>
                <w:ilvl w:val="0"/>
                <w:numId w:val="33"/>
              </w:numPr>
              <w:rPr>
                <w:rFonts w:ascii="Gill Sans MT" w:hAnsi="Gill Sans MT"/>
              </w:rPr>
            </w:pPr>
            <w:r w:rsidRPr="00EA18AA">
              <w:rPr>
                <w:rFonts w:ascii="Gill Sans MT" w:hAnsi="Gill Sans MT"/>
              </w:rPr>
              <w:t>Reading Informational Text 6</w:t>
            </w:r>
          </w:p>
        </w:tc>
      </w:tr>
      <w:tr w:rsidR="00027276" w:rsidRPr="00DA1819" w14:paraId="4CBDEF23" w14:textId="77777777" w:rsidTr="002E77A3">
        <w:trPr>
          <w:trHeight w:val="913"/>
        </w:trPr>
        <w:tc>
          <w:tcPr>
            <w:tcW w:w="2874" w:type="pct"/>
            <w:shd w:val="clear" w:color="auto" w:fill="auto"/>
            <w:vAlign w:val="center"/>
          </w:tcPr>
          <w:p w14:paraId="3996E559" w14:textId="2FE46867" w:rsidR="00027276" w:rsidRPr="00CF1958" w:rsidRDefault="00027276" w:rsidP="00027276">
            <w:pPr>
              <w:ind w:left="94"/>
              <w:jc w:val="center"/>
              <w:rPr>
                <w:rFonts w:ascii="Gill Sans MT" w:hAnsi="Gill Sans MT"/>
                <w:b/>
                <w:sz w:val="48"/>
              </w:rPr>
            </w:pPr>
            <w:r w:rsidRPr="00EA18AA">
              <w:rPr>
                <w:rFonts w:ascii="Gill Sans MT" w:hAnsi="Gill Sans MT"/>
                <w:b/>
                <w:sz w:val="48"/>
              </w:rPr>
              <w:t>Analyzing Text Structure</w:t>
            </w:r>
          </w:p>
        </w:tc>
        <w:tc>
          <w:tcPr>
            <w:tcW w:w="2126" w:type="pct"/>
            <w:vAlign w:val="center"/>
          </w:tcPr>
          <w:p w14:paraId="6886165A" w14:textId="77777777" w:rsidR="00027276" w:rsidRPr="00EA18AA" w:rsidRDefault="00027276" w:rsidP="00027276">
            <w:pPr>
              <w:pStyle w:val="ListParagraph"/>
              <w:numPr>
                <w:ilvl w:val="0"/>
                <w:numId w:val="34"/>
              </w:numPr>
              <w:rPr>
                <w:rFonts w:ascii="Gill Sans MT" w:hAnsi="Gill Sans MT"/>
              </w:rPr>
            </w:pPr>
            <w:r w:rsidRPr="00EA18AA">
              <w:rPr>
                <w:rFonts w:ascii="Gill Sans MT" w:hAnsi="Gill Sans MT"/>
              </w:rPr>
              <w:t>Reading Informational Text 1</w:t>
            </w:r>
          </w:p>
          <w:p w14:paraId="6CE949B7" w14:textId="7B1459DA" w:rsidR="00027276" w:rsidRPr="00CF1958" w:rsidRDefault="00027276" w:rsidP="00027276">
            <w:pPr>
              <w:pStyle w:val="ListParagraph"/>
              <w:numPr>
                <w:ilvl w:val="0"/>
                <w:numId w:val="33"/>
              </w:numPr>
              <w:rPr>
                <w:rFonts w:ascii="Gill Sans MT" w:hAnsi="Gill Sans MT"/>
              </w:rPr>
            </w:pPr>
            <w:r w:rsidRPr="00EA18AA">
              <w:rPr>
                <w:rFonts w:ascii="Gill Sans MT" w:hAnsi="Gill Sans MT"/>
              </w:rPr>
              <w:t>Reading Informational Text 5</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0"/>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089FE9D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375C48">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5C8722C8" w14:textId="77777777" w:rsidR="00E935FF" w:rsidRDefault="00E935FF" w:rsidP="00E935FF">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474E3E41" w14:textId="77777777" w:rsidR="00E935FF" w:rsidRDefault="00E935FF" w:rsidP="00E935FF">
      <w:pPr>
        <w:rPr>
          <w:rFonts w:ascii="Gill Sans MT" w:hAnsi="Gill Sans MT"/>
          <w:sz w:val="22"/>
        </w:rPr>
      </w:pPr>
    </w:p>
    <w:p w14:paraId="1FB722A0" w14:textId="77777777" w:rsidR="00E935FF" w:rsidRPr="000F0C8C" w:rsidRDefault="00E935FF" w:rsidP="00E935FF">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4FB813E3" w14:textId="77777777" w:rsidR="00E935FF" w:rsidRPr="000F0C8C" w:rsidRDefault="00E935FF" w:rsidP="00E935FF">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63DFDB68" w14:textId="77777777" w:rsidR="00E935FF" w:rsidRPr="000F0C8C" w:rsidRDefault="00E935FF" w:rsidP="00E935FF">
      <w:pPr>
        <w:rPr>
          <w:rFonts w:ascii="Gill Sans MT" w:hAnsi="Gill Sans MT"/>
          <w:sz w:val="22"/>
        </w:rPr>
      </w:pPr>
    </w:p>
    <w:p w14:paraId="1DF10CDC" w14:textId="77777777" w:rsidR="00E935FF" w:rsidRPr="000F0C8C" w:rsidRDefault="00E935FF" w:rsidP="00E935FF">
      <w:pPr>
        <w:rPr>
          <w:rFonts w:ascii="Gill Sans MT" w:hAnsi="Gill Sans MT"/>
          <w:sz w:val="22"/>
        </w:rPr>
      </w:pPr>
    </w:p>
    <w:p w14:paraId="438712DD" w14:textId="77777777" w:rsidR="00E935FF" w:rsidRPr="000F0C8C" w:rsidRDefault="00E935FF" w:rsidP="00E935FF">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Paul Eschholz</w:t>
      </w:r>
    </w:p>
    <w:p w14:paraId="2FEB71F1" w14:textId="77777777" w:rsidR="00E935FF" w:rsidRDefault="00E935FF" w:rsidP="00E935FF">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187A5163" w14:textId="0FD1FFF3" w:rsidR="008E13B0" w:rsidRPr="00CF1958" w:rsidRDefault="008E13B0" w:rsidP="00CF1958">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6684"/>
        <w:gridCol w:w="549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724906">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68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1A95EC0A" w14:textId="77777777" w:rsidR="00724906" w:rsidRPr="004E492B" w:rsidRDefault="00724906" w:rsidP="00724906">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048D01B2" w14:textId="77777777" w:rsidR="00724906" w:rsidRPr="004E492B" w:rsidRDefault="00724906" w:rsidP="00724906">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3086B6C6" w14:textId="77777777" w:rsidR="00724906" w:rsidRPr="004E492B" w:rsidRDefault="00724906" w:rsidP="00724906">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3B1E8ABE" w14:textId="77777777" w:rsidR="00724906" w:rsidRPr="004E492B" w:rsidRDefault="00724906" w:rsidP="00724906">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1DBD796F" w14:textId="77777777" w:rsidR="00724906" w:rsidRPr="004E492B" w:rsidRDefault="00724906" w:rsidP="00724906">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08E86C12" w:rsidR="00D4625F" w:rsidRPr="009E798B" w:rsidRDefault="00724906" w:rsidP="00724906">
            <w:pPr>
              <w:pStyle w:val="ListParagraph"/>
              <w:numPr>
                <w:ilvl w:val="0"/>
                <w:numId w:val="12"/>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549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062F31">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C4455C">
        <w:trPr>
          <w:trHeight w:val="112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189512FF" w:rsidR="00C4455C" w:rsidRPr="00C4455C" w:rsidRDefault="00C4455C" w:rsidP="00C4455C">
            <w:pPr>
              <w:jc w:val="center"/>
              <w:rPr>
                <w:rFonts w:ascii="Gill Sans MT" w:hAnsi="Gill Sans MT"/>
                <w:sz w:val="18"/>
              </w:rPr>
            </w:pPr>
            <w:bookmarkStart w:id="1" w:name="CCSS.ELA-Literacy.L.11-12.3"/>
            <w:r w:rsidRPr="00C4455C">
              <w:rPr>
                <w:rFonts w:ascii="Gill Sans MT" w:hAnsi="Gill Sans MT"/>
                <w:b/>
                <w:sz w:val="18"/>
              </w:rPr>
              <w:t xml:space="preserve">Standard Language: </w:t>
            </w:r>
            <w:hyperlink r:id="rId14" w:history="1">
              <w:r w:rsidRPr="00C4455C">
                <w:rPr>
                  <w:rStyle w:val="Hyperlink"/>
                  <w:rFonts w:ascii="Gill Sans MT" w:hAnsi="Gill Sans MT"/>
                  <w:b/>
                  <w:color w:val="auto"/>
                  <w:sz w:val="18"/>
                  <w:u w:val="none"/>
                </w:rPr>
                <w:t>CCSS.ELA L.11-12.3</w:t>
              </w:r>
            </w:hyperlink>
            <w:bookmarkEnd w:id="1"/>
            <w:r w:rsidRPr="00C4455C">
              <w:rPr>
                <w:rFonts w:ascii="Gill Sans MT" w:hAnsi="Gill Sans MT"/>
                <w:b/>
                <w:sz w:val="18"/>
              </w:rPr>
              <w:br/>
            </w:r>
            <w:r w:rsidRPr="00C4455C">
              <w:rPr>
                <w:rFonts w:ascii="Gill Sans MT" w:hAnsi="Gill Sans MT"/>
                <w:sz w:val="18"/>
              </w:rPr>
              <w:t>Apply knowledge of language to understand how language functions in different contexts, to make effective choices for meaning or style, and to comprehend more fully when reading or listening. Vary syntax for effect, consulting references (e.g., Tufte's </w:t>
            </w:r>
            <w:r w:rsidRPr="00C4455C">
              <w:rPr>
                <w:rFonts w:ascii="Gill Sans MT" w:hAnsi="Gill Sans MT"/>
                <w:i/>
                <w:iCs/>
                <w:sz w:val="18"/>
              </w:rPr>
              <w:t>Artful Sentences</w:t>
            </w:r>
            <w:r w:rsidRPr="00C4455C">
              <w:rPr>
                <w:rFonts w:ascii="Gill Sans MT" w:hAnsi="Gill Sans MT"/>
                <w:sz w:val="18"/>
              </w:rPr>
              <w:t>) for guidance as needed; apply an understanding of syntax to the study of complex texts when reading.</w:t>
            </w:r>
          </w:p>
          <w:p w14:paraId="07217CF2" w14:textId="125B659A" w:rsidR="00C4455C" w:rsidRPr="00C4455C" w:rsidRDefault="00C4455C" w:rsidP="00C4455C">
            <w:pPr>
              <w:jc w:val="center"/>
              <w:rPr>
                <w:rFonts w:ascii="Gill Sans MT" w:hAnsi="Gill Sans MT"/>
                <w:b/>
                <w:sz w:val="18"/>
              </w:rPr>
            </w:pPr>
            <w:bookmarkStart w:id="2" w:name="CCSS.ELA-Literacy.W.11-12.4"/>
            <w:r w:rsidRPr="00C4455C">
              <w:rPr>
                <w:rFonts w:ascii="Gill Sans MT" w:hAnsi="Gill Sans MT"/>
                <w:b/>
                <w:sz w:val="18"/>
              </w:rPr>
              <w:t xml:space="preserve">Standard Language: </w:t>
            </w:r>
            <w:hyperlink r:id="rId15" w:history="1">
              <w:r w:rsidRPr="00C4455C">
                <w:rPr>
                  <w:rStyle w:val="Hyperlink"/>
                  <w:rFonts w:ascii="Gill Sans MT" w:hAnsi="Gill Sans MT"/>
                  <w:b/>
                  <w:color w:val="auto"/>
                  <w:sz w:val="18"/>
                  <w:u w:val="none"/>
                </w:rPr>
                <w:t>CCSS.ELA W.11-12.4</w:t>
              </w:r>
            </w:hyperlink>
            <w:bookmarkEnd w:id="2"/>
            <w:r w:rsidRPr="00C4455C">
              <w:rPr>
                <w:rFonts w:ascii="Gill Sans MT" w:hAnsi="Gill Sans MT"/>
                <w:b/>
                <w:sz w:val="18"/>
              </w:rPr>
              <w:br/>
            </w:r>
            <w:r w:rsidRPr="00C4455C">
              <w:rPr>
                <w:rFonts w:ascii="Gill Sans MT" w:hAnsi="Gill Sans MT"/>
                <w:sz w:val="18"/>
              </w:rPr>
              <w:t>Produce clear and coherent writing in which the development, organization, and style are appropriate to task, purpose, and audience. (Grade-specific expectations for writing types are defined in standards 1-3 above.)</w:t>
            </w:r>
          </w:p>
          <w:p w14:paraId="2AC2F408" w14:textId="116E53B0" w:rsidR="00C4455C" w:rsidRPr="00C4455C" w:rsidRDefault="00C4455C" w:rsidP="00C4455C">
            <w:pPr>
              <w:jc w:val="center"/>
              <w:rPr>
                <w:rFonts w:ascii="Gill Sans MT" w:hAnsi="Gill Sans MT"/>
                <w:sz w:val="18"/>
              </w:rPr>
            </w:pPr>
            <w:bookmarkStart w:id="3" w:name="CCSS.ELA-Literacy.W.11-12.5"/>
            <w:r w:rsidRPr="00C4455C">
              <w:rPr>
                <w:rFonts w:ascii="Gill Sans MT" w:hAnsi="Gill Sans MT"/>
                <w:b/>
                <w:sz w:val="18"/>
              </w:rPr>
              <w:t xml:space="preserve">Standard Language: </w:t>
            </w:r>
            <w:hyperlink r:id="rId16" w:history="1">
              <w:r w:rsidRPr="00C4455C">
                <w:rPr>
                  <w:rStyle w:val="Hyperlink"/>
                  <w:rFonts w:ascii="Gill Sans MT" w:hAnsi="Gill Sans MT"/>
                  <w:b/>
                  <w:color w:val="auto"/>
                  <w:sz w:val="18"/>
                  <w:u w:val="none"/>
                </w:rPr>
                <w:t>CCSS.ELA W.11-12.5</w:t>
              </w:r>
            </w:hyperlink>
            <w:bookmarkEnd w:id="3"/>
            <w:r w:rsidRPr="00C4455C">
              <w:rPr>
                <w:rFonts w:ascii="Gill Sans MT" w:hAnsi="Gill Sans MT"/>
                <w:b/>
                <w:sz w:val="18"/>
              </w:rPr>
              <w:br/>
            </w:r>
            <w:r w:rsidRPr="00C4455C">
              <w:rPr>
                <w:rFonts w:ascii="Gill Sans MT" w:hAnsi="Gill Sans MT"/>
                <w:sz w:val="18"/>
              </w:rPr>
              <w:t xml:space="preserve">Develop and strengthen writing as needed by planning, revising, editing, rewriting, or trying a new approach, focusing on addressing what is most significant for a specific purpose and audience. </w:t>
            </w:r>
          </w:p>
          <w:bookmarkStart w:id="4" w:name="CCSS.ELA-Literacy.W.11-12.6"/>
          <w:p w14:paraId="1A9B577B" w14:textId="7865B746" w:rsidR="00D4625F" w:rsidRPr="00724906" w:rsidRDefault="00C4455C" w:rsidP="00724906">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4"/>
            <w:r w:rsidRPr="00C4455C">
              <w:rPr>
                <w:rFonts w:ascii="Gill Sans MT" w:hAnsi="Gill Sans MT"/>
                <w:b/>
                <w:sz w:val="18"/>
              </w:rPr>
              <w:br/>
            </w:r>
            <w:r w:rsidRPr="00C4455C">
              <w:rPr>
                <w:rFonts w:ascii="Gill Sans MT" w:hAnsi="Gill Sans MT"/>
                <w:sz w:val="18"/>
              </w:rPr>
              <w:t>Use technology, including the Internet, to produce, publish, and update individual or shared writing products in response to ongoing feedback, including new arguments or information.</w:t>
            </w:r>
          </w:p>
        </w:tc>
      </w:tr>
    </w:tbl>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60112CCC"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63A52865" w14:textId="25D203FE" w:rsidR="0052750D"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621ABBFB" w14:textId="77777777" w:rsidR="00C4455C" w:rsidRPr="00C4455C" w:rsidRDefault="00C4455C" w:rsidP="00C4455C">
            <w:pPr>
              <w:jc w:val="center"/>
              <w:rPr>
                <w:rFonts w:ascii="Gill Sans MT" w:hAnsi="Gill Sans MT"/>
                <w:sz w:val="18"/>
              </w:rPr>
            </w:pPr>
            <w:r w:rsidRPr="00C4455C">
              <w:rPr>
                <w:rFonts w:ascii="Gill Sans MT" w:hAnsi="Gill Sans MT"/>
                <w:sz w:val="18"/>
              </w:rPr>
              <w:t>Development, Organization, Style, Task, Purpose, Audience, Syntax</w:t>
            </w:r>
          </w:p>
          <w:p w14:paraId="7E81601D" w14:textId="74FE7D52" w:rsidR="0052750D" w:rsidRPr="00C4455C" w:rsidRDefault="0052750D" w:rsidP="00FB144B">
            <w:pPr>
              <w:jc w:val="center"/>
              <w:rPr>
                <w:rFonts w:ascii="Gill Sans MT" w:hAnsi="Gill Sans MT"/>
                <w:sz w:val="18"/>
              </w:rPr>
            </w:pP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79DA2535"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w:t>
            </w:r>
            <w:bookmarkStart w:id="5" w:name="_GoBack"/>
            <w:bookmarkEnd w:id="5"/>
            <w:r w:rsidRPr="00C4455C">
              <w:rPr>
                <w:rFonts w:ascii="Gill Sans MT" w:hAnsi="Gill Sans MT" w:cstheme="minorHAnsi"/>
                <w:sz w:val="18"/>
                <w:szCs w:val="22"/>
              </w:rPr>
              <w:t>: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CF1958" w:rsidRPr="007C3203" w14:paraId="75763C57" w14:textId="77777777" w:rsidTr="00630674">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630674">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CF1958" w:rsidRPr="007C3203" w14:paraId="44F5B181" w14:textId="77777777" w:rsidTr="00630674">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53F5C0FA"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15F91BE7" w14:textId="77777777" w:rsidR="00CF1958" w:rsidRPr="007C3203" w:rsidRDefault="00CF1958" w:rsidP="00630674">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10B021AC"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5008722A" w14:textId="77777777" w:rsidR="00CF1958" w:rsidRPr="007C3203" w:rsidRDefault="00CF1958" w:rsidP="00630674">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6F109550"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6A3D1905" w14:textId="77777777" w:rsidR="00CF1958" w:rsidRPr="007C3203" w:rsidRDefault="00CF1958" w:rsidP="00630674">
            <w:pPr>
              <w:rPr>
                <w:rFonts w:ascii="Gill Sans MT" w:hAnsi="Gill Sans MT"/>
                <w:b/>
                <w:color w:val="FFFFFF" w:themeColor="background1"/>
              </w:rPr>
            </w:pPr>
          </w:p>
        </w:tc>
      </w:tr>
      <w:tr w:rsidR="00CF1958" w:rsidRPr="007C3203" w14:paraId="6818FC64" w14:textId="77777777" w:rsidTr="00630674">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20A76FCA" w14:textId="77777777" w:rsidR="00CF1958" w:rsidRPr="007C3203" w:rsidRDefault="00CF1958" w:rsidP="00630674">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52786EA0" w14:textId="77777777" w:rsidR="00CF1958" w:rsidRPr="007C3203" w:rsidRDefault="00CF1958" w:rsidP="00630674">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CF1958" w:rsidRPr="007C3203" w:rsidRDefault="00CF1958" w:rsidP="00630674">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2B0D75E1" w14:textId="77777777" w:rsidR="00CF1958" w:rsidRPr="007C3203" w:rsidRDefault="00CF1958" w:rsidP="00630674">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3E6FF50E" w14:textId="77777777" w:rsidR="00CF1958" w:rsidRPr="007C3203" w:rsidRDefault="00CF1958" w:rsidP="00630674">
            <w:pPr>
              <w:jc w:val="center"/>
              <w:rPr>
                <w:rFonts w:ascii="Gill Sans MT" w:hAnsi="Gill Sans MT"/>
                <w:b/>
                <w:color w:val="FFFFFF" w:themeColor="background1"/>
              </w:rPr>
            </w:pPr>
          </w:p>
        </w:tc>
      </w:tr>
      <w:tr w:rsidR="00CF1958" w:rsidRPr="007C3203" w14:paraId="69CAAF3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630674">
            <w:pPr>
              <w:pStyle w:val="ListParagraph"/>
              <w:numPr>
                <w:ilvl w:val="0"/>
                <w:numId w:val="25"/>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630674">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630674">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630674">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630674">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630674">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630674">
            <w:pPr>
              <w:pStyle w:val="ListParagraph"/>
              <w:numPr>
                <w:ilvl w:val="0"/>
                <w:numId w:val="27"/>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630674">
            <w:pPr>
              <w:pStyle w:val="ListParagraph"/>
              <w:numPr>
                <w:ilvl w:val="0"/>
                <w:numId w:val="21"/>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630674">
            <w:pPr>
              <w:pStyle w:val="ListParagraph"/>
              <w:numPr>
                <w:ilvl w:val="0"/>
                <w:numId w:val="21"/>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630674">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630674">
            <w:pPr>
              <w:pStyle w:val="ListParagraph"/>
              <w:numPr>
                <w:ilvl w:val="0"/>
                <w:numId w:val="20"/>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630674">
            <w:pPr>
              <w:pStyle w:val="ListParagraph"/>
              <w:numPr>
                <w:ilvl w:val="0"/>
                <w:numId w:val="20"/>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2DA60DA8" w:rsid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5666B7B4" w14:textId="77777777" w:rsidR="009138A5" w:rsidRPr="00C4455C" w:rsidRDefault="009138A5" w:rsidP="00C4455C">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9138A5" w:rsidRPr="002E5391" w14:paraId="3E9A879E" w14:textId="77777777" w:rsidTr="00B95629">
        <w:trPr>
          <w:trHeight w:val="1509"/>
        </w:trPr>
        <w:tc>
          <w:tcPr>
            <w:tcW w:w="7151" w:type="dxa"/>
          </w:tcPr>
          <w:p w14:paraId="0CF4310E" w14:textId="77777777" w:rsidR="009138A5" w:rsidRPr="004F1A2D" w:rsidRDefault="009138A5" w:rsidP="00B95629">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0F0A99B7" w14:textId="77777777" w:rsidR="009138A5" w:rsidRPr="004F1A2D" w:rsidRDefault="009138A5" w:rsidP="00B95629">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24B7BABA" w14:textId="77777777" w:rsidR="009138A5" w:rsidRPr="004F1A2D" w:rsidRDefault="009138A5"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378342B8" w14:textId="77777777" w:rsidR="009138A5" w:rsidRPr="004F1A2D" w:rsidRDefault="009138A5" w:rsidP="00B95629">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41A35BD2" w14:textId="77777777" w:rsidR="009138A5" w:rsidRDefault="009138A5" w:rsidP="00B95629">
            <w:pPr>
              <w:jc w:val="center"/>
              <w:rPr>
                <w:rFonts w:ascii="Gill Sans MT" w:hAnsi="Gill Sans MT"/>
                <w:sz w:val="20"/>
                <w:szCs w:val="20"/>
              </w:rPr>
            </w:pPr>
          </w:p>
          <w:p w14:paraId="33064C00" w14:textId="77777777" w:rsidR="009138A5" w:rsidRPr="004F1A2D" w:rsidRDefault="009138A5" w:rsidP="00B95629">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139E6522" w14:textId="77777777" w:rsidR="009138A5" w:rsidRPr="004F1A2D" w:rsidRDefault="009138A5" w:rsidP="00B95629">
            <w:pPr>
              <w:ind w:right="46"/>
              <w:jc w:val="center"/>
              <w:rPr>
                <w:rFonts w:ascii="Gill Sans MT" w:hAnsi="Gill Sans MT" w:cstheme="minorHAnsi"/>
                <w:sz w:val="20"/>
                <w:szCs w:val="20"/>
              </w:rPr>
            </w:pPr>
          </w:p>
        </w:tc>
      </w:tr>
      <w:tr w:rsidR="009138A5" w:rsidRPr="002E5391" w14:paraId="2E39859E" w14:textId="77777777" w:rsidTr="00B95629">
        <w:trPr>
          <w:trHeight w:val="582"/>
        </w:trPr>
        <w:tc>
          <w:tcPr>
            <w:tcW w:w="7151" w:type="dxa"/>
          </w:tcPr>
          <w:p w14:paraId="49519010" w14:textId="77777777" w:rsidR="009138A5" w:rsidRPr="004F1A2D" w:rsidRDefault="009138A5" w:rsidP="00B95629">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5910A395" w14:textId="77777777" w:rsidR="009138A5" w:rsidRPr="004F1A2D" w:rsidRDefault="009138A5" w:rsidP="00B95629">
            <w:pPr>
              <w:jc w:val="center"/>
              <w:rPr>
                <w:rFonts w:ascii="Gill Sans MT" w:hAnsi="Gill Sans MT"/>
                <w:sz w:val="20"/>
                <w:szCs w:val="20"/>
              </w:rPr>
            </w:pPr>
          </w:p>
        </w:tc>
        <w:tc>
          <w:tcPr>
            <w:tcW w:w="7151" w:type="dxa"/>
          </w:tcPr>
          <w:p w14:paraId="6E6068F0" w14:textId="77777777" w:rsidR="009138A5" w:rsidRPr="004F1A2D" w:rsidRDefault="009138A5"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03A6A8EA" w14:textId="77777777" w:rsidR="009138A5" w:rsidRPr="004F1A2D" w:rsidRDefault="009138A5" w:rsidP="00B95629">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2BAAD7E0" w14:textId="77777777" w:rsidR="009138A5" w:rsidRPr="004F1A2D" w:rsidRDefault="009138A5" w:rsidP="00B95629">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54286F0F" w14:textId="77777777" w:rsidR="009138A5" w:rsidRPr="004F1A2D" w:rsidRDefault="009138A5" w:rsidP="00B95629">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35CFEB58" w14:textId="048470AE" w:rsidR="00CF1958" w:rsidRDefault="00CF1958" w:rsidP="008A4699">
      <w:pPr>
        <w:rPr>
          <w:rFonts w:ascii="Gill Sans MT" w:hAnsi="Gill Sans MT"/>
          <w:i/>
        </w:rPr>
      </w:pPr>
    </w:p>
    <w:p w14:paraId="67E3714A" w14:textId="1B7E18EC" w:rsidR="00CF1958" w:rsidRDefault="00CF1958" w:rsidP="008A4699">
      <w:pP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724906" w:rsidRPr="00940244" w14:paraId="20944A00" w14:textId="77777777" w:rsidTr="004044F3">
        <w:trPr>
          <w:trHeight w:val="3740"/>
        </w:trPr>
        <w:tc>
          <w:tcPr>
            <w:tcW w:w="3145" w:type="dxa"/>
            <w:tcBorders>
              <w:left w:val="single" w:sz="12" w:space="0" w:color="auto"/>
            </w:tcBorders>
            <w:shd w:val="clear" w:color="auto" w:fill="FFF2CC" w:themeFill="accent4" w:themeFillTint="33"/>
          </w:tcPr>
          <w:p w14:paraId="0B81FCD6" w14:textId="77777777" w:rsidR="00724906" w:rsidRPr="00FA577A" w:rsidRDefault="00724906"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724906" w:rsidRPr="00FA577A" w:rsidRDefault="00724906" w:rsidP="0052750D">
            <w:pPr>
              <w:rPr>
                <w:rFonts w:ascii="Gill Sans MT" w:eastAsia="Times New Roman" w:hAnsi="Gill Sans MT" w:cs="Times New Roman"/>
                <w:sz w:val="20"/>
                <w:szCs w:val="22"/>
              </w:rPr>
            </w:pPr>
          </w:p>
          <w:p w14:paraId="1831AFF7" w14:textId="77777777" w:rsidR="00724906" w:rsidRDefault="00724906"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724906" w:rsidRDefault="00724906"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724906" w:rsidRDefault="00724906" w:rsidP="00062F31">
            <w:pPr>
              <w:numPr>
                <w:ilvl w:val="0"/>
                <w:numId w:val="23"/>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724906" w:rsidRPr="00C73198" w:rsidRDefault="00724906" w:rsidP="00062F31">
            <w:pPr>
              <w:numPr>
                <w:ilvl w:val="0"/>
                <w:numId w:val="23"/>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22679617" w14:textId="77777777" w:rsidR="00724906" w:rsidRDefault="00724906" w:rsidP="00724906">
            <w:pPr>
              <w:rPr>
                <w:rFonts w:ascii="Gill Sans MT" w:hAnsi="Gill Sans MT"/>
                <w:b/>
              </w:rPr>
            </w:pPr>
            <w:r w:rsidRPr="00FA577A">
              <w:rPr>
                <w:rFonts w:ascii="Gill Sans MT" w:hAnsi="Gill Sans MT"/>
                <w:b/>
              </w:rPr>
              <w:t>LEVEL 3 LEARNING GOAL: (AT)</w:t>
            </w:r>
          </w:p>
          <w:p w14:paraId="7AF5B357" w14:textId="77777777" w:rsidR="00724906" w:rsidRPr="00330530" w:rsidRDefault="00724906" w:rsidP="00724906">
            <w:pPr>
              <w:rPr>
                <w:rFonts w:ascii="Gill Sans MT" w:hAnsi="Gill Sans MT"/>
                <w:b/>
              </w:rPr>
            </w:pPr>
          </w:p>
          <w:p w14:paraId="3EEDF948" w14:textId="77777777" w:rsidR="00724906" w:rsidRPr="002C4495" w:rsidRDefault="00724906" w:rsidP="00724906">
            <w:pPr>
              <w:rPr>
                <w:rFonts w:ascii="Gill Sans MT" w:hAnsi="Gill Sans MT"/>
                <w:b/>
                <w:i/>
              </w:rPr>
            </w:pPr>
            <w:r w:rsidRPr="002C4495">
              <w:rPr>
                <w:rFonts w:ascii="Gill Sans MT" w:hAnsi="Gill Sans MT"/>
                <w:b/>
                <w:i/>
              </w:rPr>
              <w:t>Students demonstrate they have the ability to:</w:t>
            </w:r>
          </w:p>
          <w:p w14:paraId="4A810F8E" w14:textId="77777777" w:rsidR="00724906" w:rsidRPr="00330530" w:rsidRDefault="00724906" w:rsidP="00724906">
            <w:pPr>
              <w:rPr>
                <w:rFonts w:ascii="Gill Sans MT" w:hAnsi="Gill Sans MT"/>
                <w:b/>
              </w:rPr>
            </w:pPr>
          </w:p>
          <w:p w14:paraId="543E909A" w14:textId="77777777" w:rsidR="00724906" w:rsidRPr="003966A2" w:rsidRDefault="00724906" w:rsidP="00724906">
            <w:pPr>
              <w:pStyle w:val="ListParagraph"/>
              <w:numPr>
                <w:ilvl w:val="0"/>
                <w:numId w:val="10"/>
              </w:numPr>
              <w:ind w:left="346"/>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47B46FCE" w14:textId="7F3E51DD" w:rsidR="00724906" w:rsidRPr="00330530" w:rsidRDefault="00724906" w:rsidP="00724906">
            <w:pPr>
              <w:pStyle w:val="ListParagraph"/>
              <w:numPr>
                <w:ilvl w:val="0"/>
                <w:numId w:val="10"/>
              </w:numPr>
              <w:ind w:left="304" w:hanging="270"/>
              <w:rPr>
                <w:rFonts w:ascii="Gill Sans MT" w:hAnsi="Gill Sans MT"/>
                <w:b/>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5037" w:type="dxa"/>
            <w:tcBorders>
              <w:right w:val="single" w:sz="12" w:space="0" w:color="auto"/>
            </w:tcBorders>
            <w:shd w:val="clear" w:color="auto" w:fill="FFF2CC" w:themeFill="accent4" w:themeFillTint="33"/>
          </w:tcPr>
          <w:p w14:paraId="3B24DCC3" w14:textId="77777777" w:rsidR="00724906" w:rsidRPr="00AF63FB" w:rsidRDefault="00724906"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24906" w:rsidRPr="00AF63FB" w:rsidRDefault="00724906"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24906" w:rsidRPr="00AF63FB" w:rsidRDefault="00724906"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724906" w:rsidRPr="000A5465" w:rsidRDefault="00724906" w:rsidP="00062F31">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724906" w:rsidRPr="00AF63FB" w:rsidRDefault="00724906"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724906" w:rsidRPr="0018783C" w:rsidRDefault="00724906" w:rsidP="00062F31">
            <w:pPr>
              <w:pStyle w:val="ListParagraph"/>
              <w:numPr>
                <w:ilvl w:val="0"/>
                <w:numId w:val="14"/>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724906" w:rsidRPr="00E01DB0" w:rsidRDefault="00724906" w:rsidP="00062F31">
            <w:pPr>
              <w:pStyle w:val="ListParagraph"/>
              <w:numPr>
                <w:ilvl w:val="0"/>
                <w:numId w:val="14"/>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52750D"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14F744AE"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CF1958">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694C47AA"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w:t>
            </w:r>
            <w:r w:rsidR="00CF1958">
              <w:rPr>
                <w:rFonts w:ascii="Gill Sans MT" w:hAnsi="Gill Sans MT"/>
                <w:b/>
                <w:sz w:val="20"/>
                <w:szCs w:val="22"/>
              </w:rPr>
              <w:t>-12</w:t>
            </w:r>
            <w:r w:rsidRPr="00C4455C">
              <w:rPr>
                <w:rFonts w:ascii="Gill Sans MT" w:hAnsi="Gill Sans MT"/>
                <w:b/>
                <w:sz w:val="20"/>
                <w:szCs w:val="22"/>
              </w:rPr>
              <w:t>.4</w:t>
            </w:r>
          </w:p>
          <w:p w14:paraId="1EFA4A00" w14:textId="77777777" w:rsidR="00C4455C" w:rsidRPr="009138A5" w:rsidRDefault="00C4455C" w:rsidP="00C4455C">
            <w:pPr>
              <w:jc w:val="center"/>
              <w:rPr>
                <w:rFonts w:ascii="Gill Sans MT" w:hAnsi="Gill Sans MT"/>
                <w:sz w:val="20"/>
                <w:szCs w:val="22"/>
              </w:rPr>
            </w:pPr>
            <w:r w:rsidRPr="009138A5">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241495D6"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CF1958">
              <w:rPr>
                <w:rFonts w:ascii="Gill Sans MT" w:hAnsi="Gill Sans MT"/>
                <w:b/>
                <w:sz w:val="20"/>
                <w:szCs w:val="22"/>
              </w:rPr>
              <w:t>-12</w:t>
            </w:r>
            <w:r w:rsidRPr="00C4455C">
              <w:rPr>
                <w:rFonts w:ascii="Gill Sans MT" w:hAnsi="Gill Sans MT"/>
                <w:b/>
                <w:sz w:val="20"/>
                <w:szCs w:val="22"/>
              </w:rPr>
              <w:t>.4</w:t>
            </w:r>
          </w:p>
          <w:p w14:paraId="534AB9D1" w14:textId="37B7866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17"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419C49F6" w14:textId="77777777" w:rsidR="00724906" w:rsidRPr="00D25DE2" w:rsidRDefault="00724906" w:rsidP="00724906">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23CE4114" w14:textId="77777777" w:rsidR="00724906" w:rsidRPr="00D25DE2" w:rsidRDefault="00724906" w:rsidP="00724906">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3AA36685" w:rsidR="00DD03F0" w:rsidRPr="00536EBE" w:rsidRDefault="00724906" w:rsidP="00724906">
            <w:pPr>
              <w:ind w:left="720"/>
              <w:rPr>
                <w:rFonts w:ascii="Gill Sans MT" w:hAnsi="Gill Sans MT"/>
                <w:sz w:val="22"/>
              </w:rPr>
            </w:pPr>
            <w:r w:rsidRPr="002C4495">
              <w:rPr>
                <w:rFonts w:ascii="Gill Sans MT" w:eastAsiaTheme="minorEastAsia" w:hAnsi="Gill Sans MT"/>
                <w:b/>
              </w:rPr>
              <w:t>Respond thoughtfully to diverse perspectives</w:t>
            </w:r>
            <w:r w:rsidRPr="00F27654">
              <w:rPr>
                <w:rFonts w:ascii="Gill Sans MT" w:eastAsiaTheme="minorEastAsia"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062F31">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062F31">
            <w:pPr>
              <w:pStyle w:val="ListParagraph"/>
              <w:numPr>
                <w:ilvl w:val="0"/>
                <w:numId w:val="11"/>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14EA60C2"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4369FD54" w14:textId="77777777" w:rsidR="00724906" w:rsidRDefault="00724906" w:rsidP="00027BBD">
            <w:pPr>
              <w:jc w:val="center"/>
              <w:rPr>
                <w:rFonts w:ascii="Gill Sans MT" w:hAnsi="Gill Sans MT"/>
                <w:b/>
                <w:sz w:val="22"/>
                <w:szCs w:val="22"/>
              </w:rPr>
            </w:pPr>
          </w:p>
          <w:p w14:paraId="57267955" w14:textId="54284EDD" w:rsidR="00724906" w:rsidRPr="00027BBD" w:rsidRDefault="00724906"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468"/>
        <w:gridCol w:w="4680"/>
      </w:tblGrid>
      <w:tr w:rsidR="002B67E3" w:rsidRPr="00940244" w14:paraId="16608C33" w14:textId="77777777" w:rsidTr="002B67E3">
        <w:trPr>
          <w:trHeight w:val="477"/>
        </w:trPr>
        <w:tc>
          <w:tcPr>
            <w:tcW w:w="14305" w:type="dxa"/>
            <w:gridSpan w:val="3"/>
            <w:shd w:val="clear" w:color="auto" w:fill="000000" w:themeFill="text1"/>
          </w:tcPr>
          <w:p w14:paraId="7A0E6C60" w14:textId="07FF27B1" w:rsidR="002B67E3" w:rsidRPr="00B17306" w:rsidRDefault="00062322" w:rsidP="00DD4A92">
            <w:pPr>
              <w:jc w:val="center"/>
              <w:rPr>
                <w:rFonts w:ascii="Gill Sans MT" w:hAnsi="Gill Sans MT"/>
                <w:b/>
                <w:sz w:val="32"/>
                <w:szCs w:val="32"/>
              </w:rPr>
            </w:pPr>
            <w:r>
              <w:rPr>
                <w:rFonts w:ascii="Gill Sans MT" w:hAnsi="Gill Sans MT"/>
                <w:b/>
                <w:sz w:val="32"/>
              </w:rPr>
              <w:lastRenderedPageBreak/>
              <w:t xml:space="preserve">Analyzing </w:t>
            </w:r>
            <w:r w:rsidR="002E77A3">
              <w:rPr>
                <w:rFonts w:ascii="Gill Sans MT" w:hAnsi="Gill Sans MT"/>
                <w:b/>
                <w:sz w:val="32"/>
              </w:rPr>
              <w:t>Central Idea</w:t>
            </w:r>
          </w:p>
        </w:tc>
      </w:tr>
      <w:tr w:rsidR="002B67E3" w:rsidRPr="00940244" w14:paraId="0ED81C51"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46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Students demonstrate they have the ability to</w:t>
            </w:r>
            <w:r w:rsidR="00B40513">
              <w:rPr>
                <w:rFonts w:ascii="Gill Sans MT" w:hAnsi="Gill Sans MT"/>
                <w:b/>
                <w:i/>
              </w:rPr>
              <w:t>:</w:t>
            </w:r>
          </w:p>
          <w:p w14:paraId="73B02EF3" w14:textId="77777777" w:rsidR="00027276" w:rsidRPr="00027276" w:rsidRDefault="00027276" w:rsidP="00027276">
            <w:pPr>
              <w:pStyle w:val="ListParagraph"/>
              <w:numPr>
                <w:ilvl w:val="0"/>
                <w:numId w:val="38"/>
              </w:numPr>
              <w:rPr>
                <w:rFonts w:ascii="Gill Sans MT" w:hAnsi="Gill Sans MT"/>
                <w:sz w:val="32"/>
              </w:rPr>
            </w:pPr>
            <w:r w:rsidRPr="00027276">
              <w:rPr>
                <w:rFonts w:ascii="Gill Sans MT" w:hAnsi="Gill Sans MT"/>
                <w:b/>
              </w:rPr>
              <w:t>Analyze</w:t>
            </w:r>
            <w:r w:rsidRPr="00027276">
              <w:rPr>
                <w:rFonts w:ascii="Gill Sans MT" w:hAnsi="Gill Sans MT"/>
              </w:rPr>
              <w:t xml:space="preserve"> the development of two or more central ideas over the course of a text, including how they interact and build on one another</w:t>
            </w:r>
          </w:p>
          <w:p w14:paraId="490602E2" w14:textId="77777777" w:rsidR="00027276" w:rsidRPr="00027276" w:rsidRDefault="00027276" w:rsidP="00027276">
            <w:pPr>
              <w:pStyle w:val="ListParagraph"/>
              <w:numPr>
                <w:ilvl w:val="0"/>
                <w:numId w:val="38"/>
              </w:numPr>
              <w:rPr>
                <w:rFonts w:ascii="Gill Sans MT" w:hAnsi="Gill Sans MT"/>
              </w:rPr>
            </w:pPr>
            <w:r w:rsidRPr="00027276">
              <w:rPr>
                <w:rFonts w:ascii="Gill Sans MT" w:hAnsi="Gill Sans MT"/>
                <w:b/>
              </w:rPr>
              <w:t>Analyze</w:t>
            </w:r>
            <w:r w:rsidRPr="00027276">
              <w:rPr>
                <w:rFonts w:ascii="Gill Sans MT" w:hAnsi="Gill Sans MT"/>
              </w:rPr>
              <w:t xml:space="preserve"> a complex set of ideas or sequence of events and explain how specific individuals, ideas, or events interact over the course of a text </w:t>
            </w:r>
          </w:p>
          <w:p w14:paraId="109EE79E" w14:textId="06A97371" w:rsidR="002B67E3" w:rsidRPr="00B40513" w:rsidRDefault="00027276" w:rsidP="00027276">
            <w:pPr>
              <w:pStyle w:val="ListParagraph"/>
              <w:numPr>
                <w:ilvl w:val="0"/>
                <w:numId w:val="38"/>
              </w:numPr>
              <w:rPr>
                <w:rFonts w:ascii="Gill Sans MT" w:hAnsi="Gill Sans MT"/>
              </w:rPr>
            </w:pPr>
            <w:r w:rsidRPr="00027276">
              <w:rPr>
                <w:rFonts w:ascii="Gill Sans MT" w:hAnsi="Gill Sans MT"/>
                <w:b/>
              </w:rPr>
              <w:t xml:space="preserve">Cite </w:t>
            </w:r>
            <w:r w:rsidRPr="00027276">
              <w:rPr>
                <w:rFonts w:ascii="Gill Sans MT" w:hAnsi="Gill Sans MT"/>
              </w:rPr>
              <w:t>textual evidence to support analysis of what a text says explicitly as well as to support inferences drawn from the text, including determining where the text leaves matters uncertain</w:t>
            </w:r>
          </w:p>
        </w:tc>
        <w:tc>
          <w:tcPr>
            <w:tcW w:w="468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904B513" w14:textId="77777777" w:rsidR="00027276" w:rsidRPr="00027276" w:rsidRDefault="00027276" w:rsidP="00027276">
            <w:pPr>
              <w:pStyle w:val="ListParagraph"/>
              <w:numPr>
                <w:ilvl w:val="0"/>
                <w:numId w:val="30"/>
              </w:numPr>
              <w:ind w:left="615"/>
              <w:rPr>
                <w:rFonts w:ascii="Gill Sans MT" w:hAnsi="Gill Sans MT"/>
              </w:rPr>
            </w:pPr>
            <w:r w:rsidRPr="00027276">
              <w:rPr>
                <w:rFonts w:ascii="Gill Sans MT" w:hAnsi="Gill Sans MT"/>
                <w:sz w:val="20"/>
              </w:rPr>
              <w:t>Determine two or more central ideas of a text</w:t>
            </w:r>
          </w:p>
          <w:p w14:paraId="04A35938" w14:textId="77777777" w:rsidR="00027276" w:rsidRPr="00027276" w:rsidRDefault="00027276" w:rsidP="00027276">
            <w:pPr>
              <w:pStyle w:val="ListParagraph"/>
              <w:numPr>
                <w:ilvl w:val="0"/>
                <w:numId w:val="30"/>
              </w:numPr>
              <w:ind w:left="615"/>
              <w:rPr>
                <w:rFonts w:ascii="Gill Sans MT" w:hAnsi="Gill Sans MT"/>
                <w:sz w:val="20"/>
              </w:rPr>
            </w:pPr>
            <w:r w:rsidRPr="00027276">
              <w:rPr>
                <w:rFonts w:ascii="Gill Sans MT" w:hAnsi="Gill Sans MT"/>
                <w:sz w:val="20"/>
              </w:rPr>
              <w:t>Provide an objective summary of a text</w:t>
            </w:r>
          </w:p>
          <w:p w14:paraId="09A27F7B" w14:textId="77777777" w:rsidR="00027276" w:rsidRPr="00027276" w:rsidRDefault="00027276" w:rsidP="00027276">
            <w:pPr>
              <w:pStyle w:val="ListParagraph"/>
              <w:numPr>
                <w:ilvl w:val="0"/>
                <w:numId w:val="30"/>
              </w:numPr>
              <w:ind w:left="615"/>
              <w:rPr>
                <w:rFonts w:ascii="Gill Sans MT" w:hAnsi="Gill Sans MT"/>
                <w:sz w:val="20"/>
              </w:rPr>
            </w:pPr>
            <w:r w:rsidRPr="00027276">
              <w:rPr>
                <w:rFonts w:ascii="Gill Sans MT" w:hAnsi="Gill Sans MT"/>
                <w:sz w:val="20"/>
              </w:rPr>
              <w:t>Describe a complex set of ideas or sequence of events in a text</w:t>
            </w:r>
          </w:p>
          <w:p w14:paraId="429CA7A4" w14:textId="3A0145C2" w:rsidR="00351362" w:rsidRPr="00B63091" w:rsidRDefault="00027276" w:rsidP="00027276">
            <w:pPr>
              <w:pStyle w:val="ListParagraph"/>
              <w:numPr>
                <w:ilvl w:val="0"/>
                <w:numId w:val="30"/>
              </w:numPr>
              <w:ind w:left="615"/>
              <w:rPr>
                <w:rFonts w:ascii="Gill Sans MT" w:hAnsi="Gill Sans MT"/>
                <w:sz w:val="20"/>
              </w:rPr>
            </w:pPr>
            <w:r w:rsidRPr="00027276">
              <w:rPr>
                <w:rFonts w:ascii="Gill Sans MT" w:hAnsi="Gill Sans MT"/>
                <w:sz w:val="20"/>
              </w:rPr>
              <w:t>Describe what a text says expl</w:t>
            </w:r>
            <w:r w:rsidRPr="00EA18AA">
              <w:rPr>
                <w:rFonts w:ascii="Gill Sans MT" w:hAnsi="Gill Sans MT"/>
                <w:sz w:val="20"/>
              </w:rPr>
              <w:t>icitly and draw logical inferences</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50C4B23" w14:textId="77777777" w:rsidR="00027276" w:rsidRPr="00027276" w:rsidRDefault="00027276" w:rsidP="00027276">
            <w:pPr>
              <w:ind w:right="-105"/>
              <w:jc w:val="center"/>
              <w:rPr>
                <w:rFonts w:ascii="Gill Sans MT" w:hAnsi="Gill Sans MT"/>
                <w:b/>
                <w:sz w:val="20"/>
              </w:rPr>
            </w:pPr>
            <w:r w:rsidRPr="00027276">
              <w:rPr>
                <w:rFonts w:ascii="Gill Sans MT" w:hAnsi="Gill Sans MT"/>
                <w:b/>
                <w:sz w:val="20"/>
              </w:rPr>
              <w:t>Standard Language: CCSS ELA RI.11-12.1</w:t>
            </w:r>
          </w:p>
          <w:p w14:paraId="23AB7A06" w14:textId="77777777" w:rsidR="00027276" w:rsidRPr="00027276" w:rsidRDefault="00027276" w:rsidP="00027276">
            <w:pPr>
              <w:ind w:right="-105"/>
              <w:jc w:val="center"/>
              <w:rPr>
                <w:rFonts w:ascii="Gill Sans MT" w:hAnsi="Gill Sans MT"/>
                <w:sz w:val="20"/>
              </w:rPr>
            </w:pPr>
            <w:r w:rsidRPr="00027276">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0474F8C6" w14:textId="77777777" w:rsidR="00027276" w:rsidRPr="00027276" w:rsidRDefault="00027276" w:rsidP="00027276">
            <w:pPr>
              <w:ind w:right="-105"/>
              <w:jc w:val="center"/>
              <w:rPr>
                <w:rFonts w:ascii="Gill Sans MT" w:hAnsi="Gill Sans MT"/>
                <w:b/>
                <w:sz w:val="20"/>
              </w:rPr>
            </w:pPr>
            <w:r w:rsidRPr="00027276">
              <w:rPr>
                <w:rFonts w:ascii="Gill Sans MT" w:hAnsi="Gill Sans MT"/>
                <w:b/>
                <w:sz w:val="20"/>
              </w:rPr>
              <w:t>Standard Language: CCSS ELA RI.11-12.2</w:t>
            </w:r>
          </w:p>
          <w:p w14:paraId="16786713" w14:textId="77777777" w:rsidR="00027276" w:rsidRPr="00027276" w:rsidRDefault="00027276" w:rsidP="00027276">
            <w:pPr>
              <w:ind w:right="-105"/>
              <w:jc w:val="center"/>
              <w:rPr>
                <w:rFonts w:ascii="Gill Sans MT" w:hAnsi="Gill Sans MT"/>
                <w:sz w:val="20"/>
              </w:rPr>
            </w:pPr>
            <w:r w:rsidRPr="00027276">
              <w:rPr>
                <w:rFonts w:ascii="Gill Sans MT" w:hAnsi="Gill Sans MT"/>
                <w:sz w:val="20"/>
              </w:rPr>
              <w:t>Determine two or more central ideas of a text and analyze their development over the course of the text, including how they interact and build on one another to provide a complex analysis; provide an objective summary of the text.</w:t>
            </w:r>
          </w:p>
          <w:p w14:paraId="2416FEA6" w14:textId="77777777" w:rsidR="00027276" w:rsidRPr="00027276" w:rsidRDefault="00027276" w:rsidP="00027276">
            <w:pPr>
              <w:ind w:right="-105"/>
              <w:jc w:val="center"/>
              <w:rPr>
                <w:rFonts w:ascii="Gill Sans MT" w:hAnsi="Gill Sans MT"/>
                <w:b/>
                <w:sz w:val="20"/>
              </w:rPr>
            </w:pPr>
            <w:r w:rsidRPr="00027276">
              <w:rPr>
                <w:rFonts w:ascii="Gill Sans MT" w:hAnsi="Gill Sans MT"/>
                <w:b/>
                <w:sz w:val="20"/>
              </w:rPr>
              <w:t>Standard Language: CCSS ELA RI.11-12.3</w:t>
            </w:r>
          </w:p>
          <w:p w14:paraId="2133E95E" w14:textId="77777777" w:rsidR="00027276" w:rsidRPr="00027276" w:rsidRDefault="00027276" w:rsidP="00027276">
            <w:pPr>
              <w:ind w:right="-105"/>
              <w:jc w:val="center"/>
              <w:rPr>
                <w:rFonts w:ascii="Gill Sans MT" w:hAnsi="Gill Sans MT"/>
                <w:i/>
                <w:sz w:val="20"/>
              </w:rPr>
            </w:pPr>
            <w:r w:rsidRPr="00027276">
              <w:rPr>
                <w:rFonts w:ascii="Gill Sans MT" w:hAnsi="Gill Sans MT"/>
                <w:sz w:val="20"/>
              </w:rPr>
              <w:t>Analyze a complex set of ideas or sequence of events and explain how specific individuals, ideas, or events interact and develop over the course of the text.</w:t>
            </w:r>
          </w:p>
          <w:p w14:paraId="269262BA" w14:textId="44101361" w:rsidR="002B67E3" w:rsidRPr="00027276" w:rsidRDefault="002B67E3" w:rsidP="00CF1958">
            <w:pPr>
              <w:ind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426355E" w14:textId="77777777" w:rsidR="002E77A3" w:rsidRPr="00E34EF9" w:rsidRDefault="002E77A3" w:rsidP="002E77A3">
            <w:pPr>
              <w:jc w:val="center"/>
              <w:rPr>
                <w:rFonts w:ascii="Gill Sans MT" w:hAnsi="Gill Sans MT"/>
              </w:rPr>
            </w:pPr>
            <w:r w:rsidRPr="00E34EF9">
              <w:rPr>
                <w:rFonts w:ascii="Gill Sans MT" w:hAnsi="Gill Sans MT"/>
              </w:rPr>
              <w:t>Central Idea, Objective Summary, Sequence of Events,</w:t>
            </w:r>
            <w:r w:rsidRPr="00E34EF9">
              <w:rPr>
                <w:rFonts w:ascii="Gill Sans MT" w:hAnsi="Gill Sans MT"/>
              </w:rPr>
              <w:br/>
              <w:t>Complex Set of Ideas</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30EFB46A" w14:textId="77777777" w:rsidR="002E77A3" w:rsidRDefault="002E77A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8F01C9" w:rsidRPr="00940244" w14:paraId="0C7ECE6F" w14:textId="77777777" w:rsidTr="00FB144B">
        <w:trPr>
          <w:trHeight w:val="477"/>
        </w:trPr>
        <w:tc>
          <w:tcPr>
            <w:tcW w:w="14305" w:type="dxa"/>
            <w:gridSpan w:val="3"/>
            <w:shd w:val="clear" w:color="auto" w:fill="000000" w:themeFill="text1"/>
          </w:tcPr>
          <w:p w14:paraId="26119B48" w14:textId="4D3F7A6E" w:rsidR="008F01C9" w:rsidRPr="00B17306" w:rsidRDefault="00027276" w:rsidP="00FB144B">
            <w:pPr>
              <w:jc w:val="center"/>
              <w:rPr>
                <w:rFonts w:ascii="Gill Sans MT" w:hAnsi="Gill Sans MT"/>
                <w:b/>
                <w:sz w:val="32"/>
                <w:szCs w:val="32"/>
              </w:rPr>
            </w:pPr>
            <w:r>
              <w:rPr>
                <w:rFonts w:ascii="Gill Sans MT" w:hAnsi="Gill Sans MT"/>
                <w:b/>
                <w:sz w:val="32"/>
                <w:szCs w:val="32"/>
              </w:rPr>
              <w:lastRenderedPageBreak/>
              <w:t>Integrating Diverse Media</w:t>
            </w:r>
          </w:p>
        </w:tc>
      </w:tr>
      <w:tr w:rsidR="008F01C9" w:rsidRPr="00940244" w14:paraId="7F8469AA" w14:textId="77777777" w:rsidTr="002E77A3">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36812DD6" w14:textId="77777777" w:rsidR="00027276" w:rsidRPr="00027276" w:rsidRDefault="00027276" w:rsidP="00027276">
            <w:pPr>
              <w:pStyle w:val="ListParagraph"/>
              <w:numPr>
                <w:ilvl w:val="0"/>
                <w:numId w:val="31"/>
              </w:numPr>
              <w:ind w:left="616"/>
              <w:rPr>
                <w:rFonts w:ascii="Gill Sans MT" w:hAnsi="Gill Sans MT"/>
              </w:rPr>
            </w:pPr>
            <w:r w:rsidRPr="00027276">
              <w:rPr>
                <w:rFonts w:ascii="Gill Sans MT" w:hAnsi="Gill Sans MT"/>
                <w:b/>
              </w:rPr>
              <w:t xml:space="preserve">Integrate </w:t>
            </w:r>
            <w:r w:rsidRPr="00027276">
              <w:rPr>
                <w:rFonts w:ascii="Gill Sans MT" w:hAnsi="Gill Sans MT"/>
              </w:rPr>
              <w:t xml:space="preserve">and </w:t>
            </w:r>
            <w:r w:rsidRPr="00027276">
              <w:rPr>
                <w:rFonts w:ascii="Gill Sans MT" w:hAnsi="Gill Sans MT"/>
                <w:b/>
              </w:rPr>
              <w:t>evaluate</w:t>
            </w:r>
            <w:r w:rsidRPr="00027276">
              <w:rPr>
                <w:rFonts w:ascii="Gill Sans MT" w:hAnsi="Gill Sans MT"/>
              </w:rPr>
              <w:t xml:space="preserve"> multiple sources of information presented in different media or formats as well as in words in order to address a question or solve a problem</w:t>
            </w:r>
          </w:p>
          <w:p w14:paraId="765B0823" w14:textId="14C84DF3" w:rsidR="008F01C9" w:rsidRPr="00897FEF" w:rsidRDefault="00027276" w:rsidP="00027276">
            <w:pPr>
              <w:pStyle w:val="ListParagraph"/>
              <w:numPr>
                <w:ilvl w:val="0"/>
                <w:numId w:val="31"/>
              </w:numPr>
              <w:ind w:left="616"/>
              <w:rPr>
                <w:rFonts w:ascii="Gill Sans MT" w:hAnsi="Gill Sans MT"/>
              </w:rPr>
            </w:pPr>
            <w:r w:rsidRPr="00027276">
              <w:rPr>
                <w:rFonts w:ascii="Gill Sans MT" w:hAnsi="Gill Sans MT"/>
                <w:b/>
              </w:rPr>
              <w:t>Cite</w:t>
            </w:r>
            <w:r w:rsidRPr="00027276">
              <w:rPr>
                <w:rFonts w:ascii="Gill Sans MT" w:hAnsi="Gill Sans MT"/>
              </w:rPr>
              <w:t xml:space="preserve"> textual evidence to support analysis of what a text says explicitly as well as to support inferences drawn from the text, including where the text leaves matters uncertain</w:t>
            </w:r>
          </w:p>
        </w:tc>
        <w:tc>
          <w:tcPr>
            <w:tcW w:w="459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C155426" w14:textId="77777777" w:rsidR="00027276" w:rsidRPr="00027276" w:rsidRDefault="00027276" w:rsidP="00027276">
            <w:pPr>
              <w:pStyle w:val="ListParagraph"/>
              <w:numPr>
                <w:ilvl w:val="0"/>
                <w:numId w:val="32"/>
              </w:numPr>
              <w:ind w:left="525"/>
              <w:rPr>
                <w:rFonts w:ascii="Gill Sans MT" w:hAnsi="Gill Sans MT"/>
                <w:sz w:val="20"/>
              </w:rPr>
            </w:pPr>
            <w:r w:rsidRPr="00027276">
              <w:rPr>
                <w:rFonts w:ascii="Gill Sans MT" w:hAnsi="Gill Sans MT"/>
                <w:sz w:val="20"/>
              </w:rPr>
              <w:t>Describe the differences between medias and formats when presenting information</w:t>
            </w:r>
          </w:p>
          <w:p w14:paraId="7949FB8F" w14:textId="77777777" w:rsidR="00027276" w:rsidRPr="00027276" w:rsidRDefault="00027276" w:rsidP="00027276">
            <w:pPr>
              <w:pStyle w:val="ListParagraph"/>
              <w:numPr>
                <w:ilvl w:val="0"/>
                <w:numId w:val="32"/>
              </w:numPr>
              <w:ind w:left="525"/>
              <w:rPr>
                <w:rFonts w:ascii="Gill Sans MT" w:hAnsi="Gill Sans MT"/>
                <w:sz w:val="20"/>
              </w:rPr>
            </w:pPr>
            <w:r w:rsidRPr="00027276">
              <w:rPr>
                <w:rFonts w:ascii="Gill Sans MT" w:hAnsi="Gill Sans MT"/>
                <w:sz w:val="20"/>
              </w:rPr>
              <w:t xml:space="preserve">Locate information from multiple sources presented in different media or formats, including words </w:t>
            </w:r>
          </w:p>
          <w:p w14:paraId="6572C88B" w14:textId="2644A146" w:rsidR="00B63091" w:rsidRPr="00062322" w:rsidRDefault="00027276" w:rsidP="00027276">
            <w:pPr>
              <w:pStyle w:val="ListParagraph"/>
              <w:numPr>
                <w:ilvl w:val="0"/>
                <w:numId w:val="32"/>
              </w:numPr>
              <w:ind w:left="525"/>
              <w:rPr>
                <w:rFonts w:ascii="Gill Sans MT" w:hAnsi="Gill Sans MT"/>
                <w:sz w:val="20"/>
              </w:rPr>
            </w:pPr>
            <w:r w:rsidRPr="00027276">
              <w:rPr>
                <w:rFonts w:ascii="Gill Sans MT" w:hAnsi="Gill Sans MT"/>
                <w:sz w:val="20"/>
              </w:rPr>
              <w:t>Describe what a text says explicitly and draw logical inferences</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54DE231" w14:textId="77777777" w:rsidR="00027276" w:rsidRPr="00027276" w:rsidRDefault="00027276" w:rsidP="00027276">
            <w:pPr>
              <w:ind w:left="-30" w:right="-105"/>
              <w:jc w:val="center"/>
              <w:rPr>
                <w:rFonts w:ascii="Gill Sans MT" w:hAnsi="Gill Sans MT"/>
                <w:b/>
                <w:sz w:val="20"/>
              </w:rPr>
            </w:pPr>
            <w:r w:rsidRPr="00027276">
              <w:rPr>
                <w:rFonts w:ascii="Gill Sans MT" w:hAnsi="Gill Sans MT"/>
                <w:b/>
                <w:sz w:val="20"/>
              </w:rPr>
              <w:t>Standard Language: CCSS ELA RI.11-12.1</w:t>
            </w:r>
          </w:p>
          <w:p w14:paraId="27EB5682" w14:textId="77DCB798" w:rsidR="00027276" w:rsidRDefault="00027276" w:rsidP="00027276">
            <w:pPr>
              <w:ind w:left="-30" w:right="-105"/>
              <w:jc w:val="center"/>
              <w:rPr>
                <w:rFonts w:ascii="Gill Sans MT" w:hAnsi="Gill Sans MT"/>
                <w:sz w:val="20"/>
              </w:rPr>
            </w:pPr>
            <w:r w:rsidRPr="00027276">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697C2725" w14:textId="77777777" w:rsidR="00027276" w:rsidRPr="00027276" w:rsidRDefault="00027276" w:rsidP="00027276">
            <w:pPr>
              <w:ind w:left="-30" w:right="-105"/>
              <w:jc w:val="center"/>
              <w:rPr>
                <w:rFonts w:ascii="Gill Sans MT" w:hAnsi="Gill Sans MT"/>
                <w:sz w:val="20"/>
              </w:rPr>
            </w:pPr>
          </w:p>
          <w:p w14:paraId="0A627180" w14:textId="77777777" w:rsidR="00027276" w:rsidRPr="00027276" w:rsidRDefault="00027276" w:rsidP="00027276">
            <w:pPr>
              <w:ind w:left="-30" w:right="-105"/>
              <w:jc w:val="center"/>
              <w:rPr>
                <w:rFonts w:ascii="Gill Sans MT" w:hAnsi="Gill Sans MT"/>
                <w:b/>
                <w:sz w:val="20"/>
              </w:rPr>
            </w:pPr>
            <w:r w:rsidRPr="00027276">
              <w:rPr>
                <w:rFonts w:ascii="Gill Sans MT" w:hAnsi="Gill Sans MT"/>
                <w:b/>
                <w:sz w:val="20"/>
              </w:rPr>
              <w:t>Standard Language: CCSS ELA RI.11-12.7</w:t>
            </w:r>
          </w:p>
          <w:p w14:paraId="7DA8FEC8" w14:textId="77777777" w:rsidR="00027276" w:rsidRPr="00027276" w:rsidRDefault="00027276" w:rsidP="00027276">
            <w:pPr>
              <w:ind w:left="-30" w:right="-105"/>
              <w:jc w:val="center"/>
              <w:rPr>
                <w:rFonts w:ascii="Gill Sans MT" w:hAnsi="Gill Sans MT"/>
                <w:sz w:val="20"/>
              </w:rPr>
            </w:pPr>
            <w:r w:rsidRPr="00027276">
              <w:rPr>
                <w:rFonts w:ascii="Gill Sans MT" w:hAnsi="Gill Sans MT"/>
                <w:sz w:val="20"/>
              </w:rPr>
              <w:t>Integrate and evaluate multiple sources of information presented in different media or formats (e.g., visually, quantitatively) as well as in words in order to address a question or solve a problem.</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2E77A3">
        <w:trPr>
          <w:trHeight w:val="153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76E91135" w:rsidR="008F01C9" w:rsidRPr="00354740" w:rsidRDefault="00CF1958" w:rsidP="002E77A3">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606779" w14:textId="248F2382" w:rsidR="00CF1958" w:rsidRPr="00CF1958" w:rsidRDefault="00027276" w:rsidP="00CF1958">
            <w:pPr>
              <w:spacing w:line="276" w:lineRule="auto"/>
              <w:jc w:val="center"/>
              <w:rPr>
                <w:rFonts w:ascii="Gill Sans MT" w:hAnsi="Gill Sans MT" w:cstheme="minorHAnsi"/>
                <w:sz w:val="22"/>
                <w:szCs w:val="22"/>
              </w:rPr>
            </w:pPr>
            <w:r>
              <w:rPr>
                <w:rFonts w:ascii="Gill Sans MT" w:hAnsi="Gill Sans MT" w:cstheme="minorHAnsi"/>
                <w:sz w:val="22"/>
                <w:szCs w:val="22"/>
              </w:rPr>
              <w:t>Media, Format</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F4A1E0A"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3EBEAD2F" w:rsidR="00062322" w:rsidRPr="00B17306" w:rsidRDefault="00027276" w:rsidP="00DB3646">
            <w:pPr>
              <w:jc w:val="center"/>
              <w:rPr>
                <w:rFonts w:ascii="Gill Sans MT" w:hAnsi="Gill Sans MT"/>
                <w:b/>
                <w:sz w:val="32"/>
                <w:szCs w:val="32"/>
              </w:rPr>
            </w:pPr>
            <w:r>
              <w:rPr>
                <w:rFonts w:ascii="Gill Sans MT" w:hAnsi="Gill Sans MT"/>
                <w:b/>
                <w:sz w:val="32"/>
              </w:rPr>
              <w:lastRenderedPageBreak/>
              <w:t>Evaluating Author’s Purpose</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75175703" w14:textId="77777777" w:rsidR="00027276" w:rsidRPr="00027276" w:rsidRDefault="00027276" w:rsidP="00027276">
            <w:pPr>
              <w:pStyle w:val="ListParagraph"/>
              <w:numPr>
                <w:ilvl w:val="0"/>
                <w:numId w:val="36"/>
              </w:numPr>
              <w:rPr>
                <w:rFonts w:ascii="Gill Sans MT" w:hAnsi="Gill Sans MT"/>
              </w:rPr>
            </w:pPr>
            <w:r w:rsidRPr="00027276">
              <w:rPr>
                <w:rFonts w:ascii="Gill Sans MT" w:hAnsi="Gill Sans MT"/>
                <w:b/>
              </w:rPr>
              <w:t>Analyze</w:t>
            </w:r>
            <w:r w:rsidRPr="00027276">
              <w:rPr>
                <w:rFonts w:ascii="Gill Sans MT" w:hAnsi="Gill Sans MT"/>
              </w:rPr>
              <w:t xml:space="preserve"> how the style and content of a text in which the rhetoric is particularly effective contribute to the power, persuasiveness, or beauty of the text </w:t>
            </w:r>
          </w:p>
          <w:p w14:paraId="3CFBBE9E" w14:textId="1B720886" w:rsidR="00062322" w:rsidRPr="00B40513" w:rsidRDefault="00027276" w:rsidP="00027276">
            <w:pPr>
              <w:pStyle w:val="ListParagraph"/>
              <w:numPr>
                <w:ilvl w:val="0"/>
                <w:numId w:val="36"/>
              </w:numPr>
              <w:rPr>
                <w:rFonts w:ascii="Gill Sans MT" w:hAnsi="Gill Sans MT"/>
              </w:rPr>
            </w:pPr>
            <w:r w:rsidRPr="00027276">
              <w:rPr>
                <w:rFonts w:ascii="Gill Sans MT" w:hAnsi="Gill Sans MT"/>
                <w:b/>
              </w:rPr>
              <w:t>Cite</w:t>
            </w:r>
            <w:r w:rsidRPr="00027276">
              <w:rPr>
                <w:rFonts w:ascii="Gill Sans MT" w:hAnsi="Gill Sans MT"/>
              </w:rPr>
              <w:t xml:space="preserve"> textual evidence to support analysis of what a text says explicitly as well as to support inferences drawn from the text, including where the text leaves matters uncertain</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BA5B8BA" w14:textId="77777777" w:rsidR="00027276" w:rsidRPr="00027276" w:rsidRDefault="00027276" w:rsidP="00027276">
            <w:pPr>
              <w:pStyle w:val="ListParagraph"/>
              <w:numPr>
                <w:ilvl w:val="0"/>
                <w:numId w:val="30"/>
              </w:numPr>
              <w:ind w:left="525"/>
              <w:rPr>
                <w:rFonts w:ascii="Gill Sans MT" w:hAnsi="Gill Sans MT"/>
                <w:sz w:val="20"/>
              </w:rPr>
            </w:pPr>
            <w:r w:rsidRPr="00027276">
              <w:rPr>
                <w:rFonts w:ascii="Gill Sans MT" w:hAnsi="Gill Sans MT"/>
                <w:sz w:val="20"/>
              </w:rPr>
              <w:t>Determine an author’s point of view or purpose in a text</w:t>
            </w:r>
          </w:p>
          <w:p w14:paraId="6FB1759D" w14:textId="4FACA6D7" w:rsidR="00062322" w:rsidRPr="00B63091" w:rsidRDefault="00027276" w:rsidP="00027276">
            <w:pPr>
              <w:pStyle w:val="ListParagraph"/>
              <w:numPr>
                <w:ilvl w:val="0"/>
                <w:numId w:val="30"/>
              </w:numPr>
              <w:ind w:left="525"/>
              <w:rPr>
                <w:rFonts w:ascii="Gill Sans MT" w:hAnsi="Gill Sans MT"/>
                <w:sz w:val="20"/>
              </w:rPr>
            </w:pPr>
            <w:r w:rsidRPr="00027276">
              <w:rPr>
                <w:rFonts w:ascii="Gill Sans MT" w:hAnsi="Gill Sans MT"/>
                <w:sz w:val="20"/>
              </w:rPr>
              <w:t>Describe what a text says explicitly and draw logical inferences</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654DFE0" w14:textId="77777777" w:rsidR="00027276" w:rsidRPr="00027276" w:rsidRDefault="00027276" w:rsidP="00027276">
            <w:pPr>
              <w:ind w:right="-105"/>
              <w:jc w:val="center"/>
              <w:rPr>
                <w:rFonts w:ascii="Gill Sans MT" w:hAnsi="Gill Sans MT"/>
                <w:b/>
                <w:sz w:val="20"/>
              </w:rPr>
            </w:pPr>
            <w:r w:rsidRPr="00027276">
              <w:rPr>
                <w:rFonts w:ascii="Gill Sans MT" w:hAnsi="Gill Sans MT"/>
                <w:b/>
                <w:sz w:val="20"/>
              </w:rPr>
              <w:t>Standard Language: CCSS ELA RI.11-12.1</w:t>
            </w:r>
          </w:p>
          <w:p w14:paraId="411D666D" w14:textId="77777777" w:rsidR="00027276" w:rsidRPr="00027276" w:rsidRDefault="00027276" w:rsidP="00027276">
            <w:pPr>
              <w:ind w:right="-105"/>
              <w:jc w:val="center"/>
              <w:rPr>
                <w:rFonts w:ascii="Gill Sans MT" w:hAnsi="Gill Sans MT"/>
                <w:sz w:val="20"/>
              </w:rPr>
            </w:pPr>
            <w:r w:rsidRPr="00027276">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1FEF2A1C" w14:textId="77777777" w:rsidR="00027276" w:rsidRPr="00027276" w:rsidRDefault="00027276" w:rsidP="00027276">
            <w:pPr>
              <w:ind w:right="-105"/>
              <w:jc w:val="center"/>
              <w:rPr>
                <w:rFonts w:ascii="Gill Sans MT" w:hAnsi="Gill Sans MT"/>
                <w:b/>
                <w:sz w:val="20"/>
              </w:rPr>
            </w:pPr>
            <w:r w:rsidRPr="00027276">
              <w:rPr>
                <w:rFonts w:ascii="Gill Sans MT" w:hAnsi="Gill Sans MT"/>
                <w:b/>
                <w:sz w:val="20"/>
              </w:rPr>
              <w:t>Standard Language: CCSS ELA RI.11-12.6</w:t>
            </w:r>
          </w:p>
          <w:p w14:paraId="352F24BA" w14:textId="77777777" w:rsidR="00027276" w:rsidRPr="00027276" w:rsidRDefault="00027276" w:rsidP="00027276">
            <w:pPr>
              <w:ind w:right="-105"/>
              <w:jc w:val="center"/>
              <w:rPr>
                <w:rFonts w:ascii="Gill Sans MT" w:hAnsi="Gill Sans MT"/>
                <w:sz w:val="20"/>
              </w:rPr>
            </w:pPr>
            <w:r w:rsidRPr="00027276">
              <w:rPr>
                <w:rFonts w:ascii="Gill Sans MT" w:hAnsi="Gill Sans MT"/>
                <w:sz w:val="20"/>
              </w:rPr>
              <w:t>Determine an author's point of view or purpose in a text in which the rhetoric is particularly effective, analyzing how style and content contribute to the power, persuasiveness or beauty of the text.</w:t>
            </w:r>
          </w:p>
          <w:p w14:paraId="12361E46" w14:textId="77777777" w:rsidR="00062322" w:rsidRPr="000605CA" w:rsidRDefault="00062322" w:rsidP="00DB3646">
            <w:pPr>
              <w:ind w:left="720"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8DD1FAA" w14:textId="77777777" w:rsidR="00027276" w:rsidRPr="00027276" w:rsidRDefault="00027276" w:rsidP="00027276">
            <w:pPr>
              <w:jc w:val="center"/>
              <w:rPr>
                <w:rFonts w:ascii="Gill Sans MT" w:hAnsi="Gill Sans MT"/>
                <w:sz w:val="22"/>
                <w:szCs w:val="22"/>
              </w:rPr>
            </w:pPr>
            <w:r w:rsidRPr="00027276">
              <w:rPr>
                <w:rFonts w:ascii="Gill Sans MT" w:hAnsi="Gill Sans MT"/>
                <w:sz w:val="22"/>
                <w:szCs w:val="22"/>
              </w:rPr>
              <w:t xml:space="preserve">As students dig into text, this scale should naturally recur throughout the semester, allowing students to practice these skills when </w:t>
            </w:r>
            <w:r w:rsidRPr="00027276">
              <w:rPr>
                <w:rFonts w:ascii="Gill Sans MT" w:hAnsi="Gill Sans MT"/>
                <w:b/>
                <w:sz w:val="22"/>
                <w:szCs w:val="22"/>
              </w:rPr>
              <w:t>Collaborating in Discussions</w:t>
            </w:r>
            <w:r w:rsidRPr="00027276">
              <w:rPr>
                <w:rFonts w:ascii="Gill Sans MT" w:hAnsi="Gill Sans MT"/>
                <w:sz w:val="22"/>
                <w:szCs w:val="22"/>
              </w:rPr>
              <w:t xml:space="preserve"> and write analysis pieces that serve the </w:t>
            </w:r>
            <w:r w:rsidRPr="00027276">
              <w:rPr>
                <w:rFonts w:ascii="Gill Sans MT" w:hAnsi="Gill Sans MT"/>
                <w:b/>
                <w:sz w:val="22"/>
                <w:szCs w:val="22"/>
              </w:rPr>
              <w:t>Constructing Writing</w:t>
            </w:r>
            <w:r w:rsidRPr="00027276">
              <w:rPr>
                <w:rFonts w:ascii="Gill Sans MT" w:hAnsi="Gill Sans MT"/>
                <w:sz w:val="22"/>
                <w:szCs w:val="22"/>
              </w:rPr>
              <w:t xml:space="preserve"> topic.</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D52547C" w14:textId="77777777" w:rsidR="00027276" w:rsidRPr="00EA18AA" w:rsidRDefault="00027276" w:rsidP="00027276">
            <w:pPr>
              <w:jc w:val="center"/>
              <w:rPr>
                <w:rFonts w:ascii="Gill Sans MT" w:hAnsi="Gill Sans MT"/>
              </w:rPr>
            </w:pPr>
            <w:r w:rsidRPr="00EA18AA">
              <w:rPr>
                <w:rFonts w:ascii="Gill Sans MT" w:hAnsi="Gill Sans MT"/>
              </w:rPr>
              <w:t>Rhetoric, Purpose, Point of View</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7C033CE8" w:rsidR="00062322" w:rsidRPr="00B17306" w:rsidRDefault="00802D56" w:rsidP="00DB3646">
            <w:pPr>
              <w:jc w:val="center"/>
              <w:rPr>
                <w:rFonts w:ascii="Gill Sans MT" w:hAnsi="Gill Sans MT"/>
                <w:b/>
                <w:sz w:val="32"/>
                <w:szCs w:val="32"/>
              </w:rPr>
            </w:pPr>
            <w:r>
              <w:rPr>
                <w:rFonts w:ascii="Gill Sans MT" w:hAnsi="Gill Sans MT"/>
                <w:b/>
                <w:sz w:val="32"/>
                <w:szCs w:val="32"/>
              </w:rPr>
              <w:lastRenderedPageBreak/>
              <w:t xml:space="preserve">Analyzing </w:t>
            </w:r>
            <w:r w:rsidR="00027276">
              <w:rPr>
                <w:rFonts w:ascii="Gill Sans MT" w:hAnsi="Gill Sans MT"/>
                <w:b/>
                <w:sz w:val="32"/>
                <w:szCs w:val="32"/>
              </w:rPr>
              <w:t>Text Structure</w:t>
            </w:r>
          </w:p>
        </w:tc>
      </w:tr>
      <w:tr w:rsidR="00062322" w:rsidRPr="00940244" w14:paraId="7260D19C" w14:textId="77777777" w:rsidTr="00DB3646">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1B131A17" w14:textId="77777777" w:rsidR="002E77A3" w:rsidRPr="002E77A3" w:rsidRDefault="002E77A3" w:rsidP="002E77A3">
            <w:pPr>
              <w:rPr>
                <w:rFonts w:ascii="Gill Sans MT" w:hAnsi="Gill Sans MT"/>
                <w:b/>
                <w:i/>
              </w:rPr>
            </w:pPr>
            <w:r w:rsidRPr="002E77A3">
              <w:rPr>
                <w:rFonts w:ascii="Gill Sans MT" w:hAnsi="Gill Sans MT"/>
                <w:b/>
                <w:i/>
              </w:rPr>
              <w:t>Students demonstrate they have the ability to:</w:t>
            </w:r>
          </w:p>
          <w:p w14:paraId="154D67D2" w14:textId="77777777" w:rsidR="00027276" w:rsidRPr="00027276" w:rsidRDefault="00027276" w:rsidP="00027276">
            <w:pPr>
              <w:pStyle w:val="ListParagraph"/>
              <w:numPr>
                <w:ilvl w:val="0"/>
                <w:numId w:val="48"/>
              </w:numPr>
              <w:rPr>
                <w:rFonts w:ascii="Gill Sans MT" w:hAnsi="Gill Sans MT"/>
              </w:rPr>
            </w:pPr>
            <w:r w:rsidRPr="00027276">
              <w:rPr>
                <w:rFonts w:ascii="Gill Sans MT" w:hAnsi="Gill Sans MT"/>
                <w:b/>
              </w:rPr>
              <w:t>Analyze</w:t>
            </w:r>
            <w:r w:rsidRPr="00027276">
              <w:rPr>
                <w:rFonts w:ascii="Gill Sans MT" w:hAnsi="Gill Sans MT"/>
              </w:rPr>
              <w:t xml:space="preserve"> and </w:t>
            </w:r>
            <w:r w:rsidRPr="00027276">
              <w:rPr>
                <w:rFonts w:ascii="Gill Sans MT" w:hAnsi="Gill Sans MT"/>
                <w:b/>
              </w:rPr>
              <w:t>evaluate</w:t>
            </w:r>
            <w:r w:rsidRPr="00027276">
              <w:rPr>
                <w:rFonts w:ascii="Gill Sans MT" w:hAnsi="Gill Sans MT"/>
              </w:rPr>
              <w:t xml:space="preserve"> the effectiveness of the structure an author uses in his or her exposition or argument in a text, including whether the structure makes points clear, convincing, and engaging</w:t>
            </w:r>
          </w:p>
          <w:p w14:paraId="492B8A55" w14:textId="55949710" w:rsidR="00062322" w:rsidRPr="00897FEF" w:rsidRDefault="00027276" w:rsidP="00027276">
            <w:pPr>
              <w:pStyle w:val="ListParagraph"/>
              <w:numPr>
                <w:ilvl w:val="0"/>
                <w:numId w:val="48"/>
              </w:numPr>
              <w:rPr>
                <w:rFonts w:ascii="Gill Sans MT" w:hAnsi="Gill Sans MT"/>
              </w:rPr>
            </w:pPr>
            <w:r w:rsidRPr="00027276">
              <w:rPr>
                <w:rFonts w:ascii="Gill Sans MT" w:hAnsi="Gill Sans MT"/>
                <w:b/>
              </w:rPr>
              <w:t xml:space="preserve">Cite </w:t>
            </w:r>
            <w:r w:rsidRPr="00027276">
              <w:rPr>
                <w:rFonts w:ascii="Gill Sans MT" w:hAnsi="Gill Sans MT"/>
              </w:rPr>
              <w:t>textual evidence to support analysis of what a text says explicitly as well as to support inferences drawn from the text, including determining where the text leaves matters uncertain</w:t>
            </w: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B7AD870" w14:textId="77777777" w:rsidR="00027276" w:rsidRPr="00027276" w:rsidRDefault="00027276" w:rsidP="00027276">
            <w:pPr>
              <w:pStyle w:val="ListParagraph"/>
              <w:numPr>
                <w:ilvl w:val="0"/>
                <w:numId w:val="16"/>
              </w:numPr>
              <w:rPr>
                <w:rFonts w:ascii="Gill Sans MT" w:hAnsi="Gill Sans MT"/>
              </w:rPr>
            </w:pPr>
            <w:r w:rsidRPr="00027276">
              <w:rPr>
                <w:rFonts w:ascii="Gill Sans MT" w:hAnsi="Gill Sans MT"/>
                <w:sz w:val="20"/>
              </w:rPr>
              <w:t>Describe the structure of texts</w:t>
            </w:r>
          </w:p>
          <w:p w14:paraId="32CE38F3" w14:textId="77777777" w:rsidR="00027276" w:rsidRPr="00027276" w:rsidRDefault="00027276" w:rsidP="00027276">
            <w:pPr>
              <w:pStyle w:val="ListParagraph"/>
              <w:numPr>
                <w:ilvl w:val="0"/>
                <w:numId w:val="16"/>
              </w:numPr>
              <w:rPr>
                <w:rFonts w:ascii="Gill Sans MT" w:hAnsi="Gill Sans MT"/>
                <w:sz w:val="20"/>
              </w:rPr>
            </w:pPr>
            <w:r w:rsidRPr="00027276">
              <w:rPr>
                <w:rFonts w:ascii="Gill Sans MT" w:hAnsi="Gill Sans MT"/>
                <w:sz w:val="20"/>
              </w:rPr>
              <w:t>Describe the author’s structural choices in a text</w:t>
            </w:r>
          </w:p>
          <w:p w14:paraId="74EE3B2B" w14:textId="2C6B8A49" w:rsidR="00062322" w:rsidRPr="002E77A3" w:rsidRDefault="00027276" w:rsidP="00027276">
            <w:pPr>
              <w:pStyle w:val="ListParagraph"/>
              <w:numPr>
                <w:ilvl w:val="0"/>
                <w:numId w:val="16"/>
              </w:numPr>
              <w:rPr>
                <w:rFonts w:ascii="Gill Sans MT" w:hAnsi="Gill Sans MT"/>
                <w:sz w:val="20"/>
              </w:rPr>
            </w:pPr>
            <w:r w:rsidRPr="00027276">
              <w:rPr>
                <w:rFonts w:ascii="Gill Sans MT" w:hAnsi="Gill Sans MT"/>
                <w:sz w:val="20"/>
              </w:rPr>
              <w:t>Describe what a text says explicitly and draw logical inferences</w:t>
            </w: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513B011" w14:textId="77777777" w:rsidR="00027276" w:rsidRPr="00027276" w:rsidRDefault="00027276" w:rsidP="00027276">
            <w:pPr>
              <w:ind w:left="-30"/>
              <w:jc w:val="center"/>
              <w:rPr>
                <w:rFonts w:ascii="Gill Sans MT" w:hAnsi="Gill Sans MT"/>
                <w:b/>
                <w:sz w:val="20"/>
              </w:rPr>
            </w:pPr>
            <w:r w:rsidRPr="00027276">
              <w:rPr>
                <w:rFonts w:ascii="Gill Sans MT" w:hAnsi="Gill Sans MT"/>
                <w:b/>
                <w:sz w:val="20"/>
              </w:rPr>
              <w:t>Standard Language: CCSS ELA RI.11-12.1</w:t>
            </w:r>
          </w:p>
          <w:p w14:paraId="6F565DF4" w14:textId="77777777" w:rsidR="00027276" w:rsidRPr="00027276" w:rsidRDefault="00027276" w:rsidP="00027276">
            <w:pPr>
              <w:ind w:left="-30"/>
              <w:jc w:val="center"/>
              <w:rPr>
                <w:rFonts w:ascii="Gill Sans MT" w:hAnsi="Gill Sans MT"/>
                <w:sz w:val="20"/>
              </w:rPr>
            </w:pPr>
            <w:r w:rsidRPr="00027276">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5F5F5B6A" w14:textId="77777777" w:rsidR="00027276" w:rsidRPr="00027276" w:rsidRDefault="00027276" w:rsidP="00027276">
            <w:pPr>
              <w:ind w:left="-30"/>
              <w:jc w:val="center"/>
              <w:rPr>
                <w:rFonts w:ascii="Gill Sans MT" w:hAnsi="Gill Sans MT"/>
                <w:b/>
                <w:sz w:val="20"/>
              </w:rPr>
            </w:pPr>
            <w:r w:rsidRPr="00027276">
              <w:rPr>
                <w:rFonts w:ascii="Gill Sans MT" w:hAnsi="Gill Sans MT"/>
                <w:b/>
                <w:sz w:val="20"/>
              </w:rPr>
              <w:t>Standard Language: CCSS ELA RI.11-12.5</w:t>
            </w:r>
          </w:p>
          <w:p w14:paraId="6842E26C" w14:textId="77777777" w:rsidR="00027276" w:rsidRPr="00027276" w:rsidRDefault="00027276" w:rsidP="00027276">
            <w:pPr>
              <w:ind w:left="-30"/>
              <w:jc w:val="center"/>
              <w:rPr>
                <w:rFonts w:ascii="Gill Sans MT" w:hAnsi="Gill Sans MT"/>
                <w:sz w:val="20"/>
              </w:rPr>
            </w:pPr>
            <w:r w:rsidRPr="00027276">
              <w:rPr>
                <w:rFonts w:ascii="Gill Sans MT" w:hAnsi="Gill Sans MT"/>
                <w:sz w:val="20"/>
              </w:rPr>
              <w:t>Analyze and evaluate the effectiveness of the structure an author uses in his or her exposition or argument, including whether the structure makes points clear, convincing, and engaging.</w:t>
            </w:r>
          </w:p>
          <w:p w14:paraId="1477E1D1" w14:textId="6B847F47" w:rsidR="00062322" w:rsidRPr="00B63091" w:rsidRDefault="00062322" w:rsidP="002E77A3">
            <w:pPr>
              <w:ind w:left="-30"/>
              <w:jc w:val="center"/>
              <w:rPr>
                <w:rFonts w:ascii="Gill Sans MT" w:hAnsi="Gill Sans MT"/>
                <w:sz w:val="20"/>
              </w:rPr>
            </w:pP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2E77A3">
        <w:trPr>
          <w:trHeight w:val="1833"/>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A6FB877" w14:textId="77777777" w:rsidR="00062322" w:rsidRPr="00354740" w:rsidRDefault="00062322" w:rsidP="002E77A3">
            <w:pP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B5D2EE9" w14:textId="77777777" w:rsidR="002E77A3" w:rsidRPr="002E77A3" w:rsidRDefault="002E77A3" w:rsidP="002E77A3">
            <w:pPr>
              <w:ind w:right="46"/>
              <w:jc w:val="center"/>
              <w:rPr>
                <w:rFonts w:ascii="Gill Sans MT" w:hAnsi="Gill Sans MT" w:cstheme="minorHAnsi"/>
                <w:sz w:val="22"/>
                <w:szCs w:val="22"/>
              </w:rPr>
            </w:pPr>
          </w:p>
          <w:p w14:paraId="128A9672" w14:textId="362569A2" w:rsidR="00062322" w:rsidRPr="00354740" w:rsidRDefault="00062322" w:rsidP="002E77A3">
            <w:pPr>
              <w:ind w:right="46"/>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47D798E" w14:textId="77777777" w:rsidR="00027276" w:rsidRPr="00EA18AA" w:rsidRDefault="00027276" w:rsidP="00027276">
            <w:pPr>
              <w:jc w:val="center"/>
              <w:rPr>
                <w:rFonts w:ascii="Gill Sans MT" w:hAnsi="Gill Sans MT"/>
              </w:rPr>
            </w:pPr>
            <w:r w:rsidRPr="00EA18AA">
              <w:rPr>
                <w:rFonts w:ascii="Gill Sans MT" w:hAnsi="Gill Sans MT"/>
              </w:rPr>
              <w:t>Argument, Structure</w:t>
            </w:r>
          </w:p>
          <w:p w14:paraId="52358523" w14:textId="24553921" w:rsidR="00062322" w:rsidRPr="00354740" w:rsidRDefault="00062322" w:rsidP="002E77A3">
            <w:pPr>
              <w:spacing w:line="276" w:lineRule="auto"/>
              <w:jc w:val="cente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0119B0C1" w:rsidR="00062322" w:rsidRPr="00354740" w:rsidRDefault="00062322" w:rsidP="00DB3646">
            <w:pPr>
              <w:ind w:right="75"/>
              <w:jc w:val="center"/>
              <w:rPr>
                <w:rFonts w:ascii="Gill Sans MT" w:hAnsi="Gill Sans MT"/>
                <w:sz w:val="22"/>
                <w:szCs w:val="22"/>
              </w:rPr>
            </w:pP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18"/>
      <w:footerReference w:type="even" r:id="rId19"/>
      <w:footerReference w:type="default" r:id="rId20"/>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D4B7" w14:textId="77777777" w:rsidR="00061086" w:rsidRDefault="00061086" w:rsidP="00DC3823">
      <w:r>
        <w:separator/>
      </w:r>
    </w:p>
  </w:endnote>
  <w:endnote w:type="continuationSeparator" w:id="0">
    <w:p w14:paraId="7CA56F7E" w14:textId="77777777" w:rsidR="00061086" w:rsidRDefault="00061086"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50BB" w14:textId="77777777" w:rsidR="00061086" w:rsidRDefault="00061086" w:rsidP="00DC3823">
      <w:r>
        <w:separator/>
      </w:r>
    </w:p>
  </w:footnote>
  <w:footnote w:type="continuationSeparator" w:id="0">
    <w:p w14:paraId="588A7D17" w14:textId="77777777" w:rsidR="00061086" w:rsidRDefault="00061086"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34F736AE" w:rsidR="00452BE5" w:rsidRPr="00CF1958" w:rsidRDefault="00027276" w:rsidP="002211DE">
    <w:pPr>
      <w:pStyle w:val="Header"/>
      <w:jc w:val="center"/>
      <w:rPr>
        <w:rFonts w:ascii="Gill Sans MT" w:hAnsi="Gill Sans MT"/>
        <w:b/>
      </w:rPr>
    </w:pPr>
    <w:r>
      <w:rPr>
        <w:rFonts w:ascii="Gill Sans MT" w:hAnsi="Gill Sans MT"/>
        <w:b/>
      </w:rPr>
      <w:t>Expository</w:t>
    </w:r>
    <w:r w:rsidR="00CF1958" w:rsidRPr="00CF1958">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767BA"/>
    <w:multiLevelType w:val="hybridMultilevel"/>
    <w:tmpl w:val="12A21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E79D3"/>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255C9"/>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9"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623FB"/>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66831"/>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A01F7"/>
    <w:multiLevelType w:val="hybridMultilevel"/>
    <w:tmpl w:val="AC34D7E8"/>
    <w:lvl w:ilvl="0" w:tplc="9F5C170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2"/>
  </w:num>
  <w:num w:numId="3">
    <w:abstractNumId w:val="15"/>
  </w:num>
  <w:num w:numId="4">
    <w:abstractNumId w:val="21"/>
  </w:num>
  <w:num w:numId="5">
    <w:abstractNumId w:val="12"/>
  </w:num>
  <w:num w:numId="6">
    <w:abstractNumId w:val="25"/>
  </w:num>
  <w:num w:numId="7">
    <w:abstractNumId w:val="29"/>
  </w:num>
  <w:num w:numId="8">
    <w:abstractNumId w:val="18"/>
  </w:num>
  <w:num w:numId="9">
    <w:abstractNumId w:val="2"/>
  </w:num>
  <w:num w:numId="10">
    <w:abstractNumId w:val="48"/>
  </w:num>
  <w:num w:numId="11">
    <w:abstractNumId w:val="9"/>
  </w:num>
  <w:num w:numId="12">
    <w:abstractNumId w:val="16"/>
  </w:num>
  <w:num w:numId="13">
    <w:abstractNumId w:val="20"/>
  </w:num>
  <w:num w:numId="14">
    <w:abstractNumId w:val="38"/>
  </w:num>
  <w:num w:numId="15">
    <w:abstractNumId w:val="37"/>
  </w:num>
  <w:num w:numId="16">
    <w:abstractNumId w:val="27"/>
  </w:num>
  <w:num w:numId="17">
    <w:abstractNumId w:val="19"/>
  </w:num>
  <w:num w:numId="18">
    <w:abstractNumId w:val="11"/>
  </w:num>
  <w:num w:numId="19">
    <w:abstractNumId w:val="43"/>
  </w:num>
  <w:num w:numId="20">
    <w:abstractNumId w:val="14"/>
  </w:num>
  <w:num w:numId="21">
    <w:abstractNumId w:val="46"/>
  </w:num>
  <w:num w:numId="22">
    <w:abstractNumId w:val="45"/>
  </w:num>
  <w:num w:numId="23">
    <w:abstractNumId w:val="4"/>
  </w:num>
  <w:num w:numId="24">
    <w:abstractNumId w:val="22"/>
  </w:num>
  <w:num w:numId="25">
    <w:abstractNumId w:val="10"/>
  </w:num>
  <w:num w:numId="26">
    <w:abstractNumId w:val="36"/>
  </w:num>
  <w:num w:numId="27">
    <w:abstractNumId w:val="28"/>
  </w:num>
  <w:num w:numId="28">
    <w:abstractNumId w:val="24"/>
  </w:num>
  <w:num w:numId="29">
    <w:abstractNumId w:val="44"/>
  </w:num>
  <w:num w:numId="30">
    <w:abstractNumId w:val="17"/>
  </w:num>
  <w:num w:numId="31">
    <w:abstractNumId w:val="8"/>
  </w:num>
  <w:num w:numId="32">
    <w:abstractNumId w:val="3"/>
  </w:num>
  <w:num w:numId="33">
    <w:abstractNumId w:val="5"/>
  </w:num>
  <w:num w:numId="34">
    <w:abstractNumId w:val="32"/>
  </w:num>
  <w:num w:numId="35">
    <w:abstractNumId w:val="31"/>
  </w:num>
  <w:num w:numId="36">
    <w:abstractNumId w:val="39"/>
  </w:num>
  <w:num w:numId="37">
    <w:abstractNumId w:val="6"/>
  </w:num>
  <w:num w:numId="38">
    <w:abstractNumId w:val="40"/>
  </w:num>
  <w:num w:numId="39">
    <w:abstractNumId w:val="35"/>
  </w:num>
  <w:num w:numId="40">
    <w:abstractNumId w:val="1"/>
  </w:num>
  <w:num w:numId="41">
    <w:abstractNumId w:val="41"/>
  </w:num>
  <w:num w:numId="42">
    <w:abstractNumId w:val="23"/>
  </w:num>
  <w:num w:numId="43">
    <w:abstractNumId w:val="33"/>
  </w:num>
  <w:num w:numId="44">
    <w:abstractNumId w:val="7"/>
  </w:num>
  <w:num w:numId="45">
    <w:abstractNumId w:val="34"/>
  </w:num>
  <w:num w:numId="46">
    <w:abstractNumId w:val="0"/>
  </w:num>
  <w:num w:numId="47">
    <w:abstractNumId w:val="26"/>
  </w:num>
  <w:num w:numId="48">
    <w:abstractNumId w:val="47"/>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1086"/>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6A1F"/>
    <w:rsid w:val="001A723D"/>
    <w:rsid w:val="001B19A7"/>
    <w:rsid w:val="001B2686"/>
    <w:rsid w:val="001B2945"/>
    <w:rsid w:val="001C24B7"/>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274A"/>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75C48"/>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5DC8"/>
    <w:rsid w:val="005210B1"/>
    <w:rsid w:val="00522585"/>
    <w:rsid w:val="0052750D"/>
    <w:rsid w:val="00532C0D"/>
    <w:rsid w:val="00533D20"/>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12CB"/>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138A5"/>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0B8A"/>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35FF"/>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s://www.prestwickhouse.com/quizlet/vocabulary-from-latin-and-greek-roots" TargetMode="External"/><Relationship Id="rId2" Type="http://schemas.openxmlformats.org/officeDocument/2006/relationships/numbering" Target="numbering.xml"/><Relationship Id="rId16" Type="http://schemas.openxmlformats.org/officeDocument/2006/relationships/hyperlink" Target="http://www.corestandards.org/ELA-Literacy/W/11-1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hyperlink" Target="http://www.corestandards.org/ELA-Literacy/W/11-12/4/" TargetMode="External"/><Relationship Id="rId10" Type="http://schemas.openxmlformats.org/officeDocument/2006/relationships/hyperlink" Target="http://grading.dmschool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www.corestandards.org/ELA-Literacy/L/11-1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C73E-2D17-4861-A281-39323BA8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8</cp:revision>
  <cp:lastPrinted>2019-04-17T14:10:00Z</cp:lastPrinted>
  <dcterms:created xsi:type="dcterms:W3CDTF">2019-05-07T18:32:00Z</dcterms:created>
  <dcterms:modified xsi:type="dcterms:W3CDTF">2019-07-31T17:17:00Z</dcterms:modified>
</cp:coreProperties>
</file>