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363D" w14:textId="383E1FA8" w:rsidR="005E1C0C" w:rsidRDefault="005E1C0C" w:rsidP="005E1C0C">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4B749C00" wp14:editId="314B6464">
                <wp:simplePos x="0" y="0"/>
                <wp:positionH relativeFrom="column">
                  <wp:posOffset>6629400</wp:posOffset>
                </wp:positionH>
                <wp:positionV relativeFrom="paragraph">
                  <wp:posOffset>228600</wp:posOffset>
                </wp:positionV>
                <wp:extent cx="2628900" cy="1257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3CE92" w14:textId="77777777" w:rsidR="00213681" w:rsidRPr="0095126B" w:rsidRDefault="00213681" w:rsidP="005E1C0C">
                            <w:pPr>
                              <w:rPr>
                                <w:rFonts w:ascii="Gill Sans MT" w:hAnsi="Gill Sans MT"/>
                                <w:b/>
                                <w:sz w:val="32"/>
                              </w:rPr>
                            </w:pPr>
                            <w:r w:rsidRPr="0095126B">
                              <w:rPr>
                                <w:rFonts w:ascii="Gill Sans MT" w:hAnsi="Gill Sans MT"/>
                                <w:b/>
                                <w:sz w:val="32"/>
                              </w:rPr>
                              <w:t>Course Numbers</w:t>
                            </w:r>
                          </w:p>
                          <w:p w14:paraId="2A48C8FB" w14:textId="6FD5C38E" w:rsidR="00213681" w:rsidRPr="00213681" w:rsidRDefault="00213681" w:rsidP="005E1C0C">
                            <w:pPr>
                              <w:rPr>
                                <w:rFonts w:ascii="Gill Sans MT" w:hAnsi="Gill Sans MT"/>
                                <w:sz w:val="24"/>
                                <w:szCs w:val="24"/>
                              </w:rPr>
                            </w:pPr>
                            <w:r w:rsidRPr="00213681">
                              <w:rPr>
                                <w:rFonts w:ascii="Gill Sans MT" w:hAnsi="Gill Sans MT"/>
                                <w:sz w:val="24"/>
                                <w:szCs w:val="24"/>
                              </w:rPr>
                              <w:t>English I Extension: LA139/140</w:t>
                            </w:r>
                          </w:p>
                          <w:p w14:paraId="0E586F8C" w14:textId="76BC0190" w:rsidR="00213681" w:rsidRPr="00213681" w:rsidRDefault="00213681" w:rsidP="005E1C0C">
                            <w:pPr>
                              <w:rPr>
                                <w:rFonts w:ascii="Gill Sans MT" w:hAnsi="Gill Sans MT"/>
                                <w:sz w:val="24"/>
                                <w:szCs w:val="24"/>
                              </w:rPr>
                            </w:pPr>
                            <w:r w:rsidRPr="00213681">
                              <w:rPr>
                                <w:rFonts w:ascii="Gill Sans MT" w:hAnsi="Gill Sans MT"/>
                                <w:sz w:val="24"/>
                                <w:szCs w:val="24"/>
                              </w:rPr>
                              <w:t>English II Extension: LA239/240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522pt;margin-top:18pt;width:207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" filled="f" strokecolor="black [3213]">
                <v:textbox>
                  <w:txbxContent>
                    <w:p w14:paraId="7753CE92" w14:textId="77777777" w:rsidR="00213681" w:rsidRPr="0095126B" w:rsidRDefault="00213681" w:rsidP="005E1C0C">
                      <w:pPr>
                        <w:rPr>
                          <w:rFonts w:ascii="Gill Sans MT" w:hAnsi="Gill Sans MT"/>
                          <w:b/>
                          <w:sz w:val="32"/>
                        </w:rPr>
                      </w:pPr>
                      <w:r w:rsidRPr="0095126B">
                        <w:rPr>
                          <w:rFonts w:ascii="Gill Sans MT" w:hAnsi="Gill Sans MT"/>
                          <w:b/>
                          <w:sz w:val="32"/>
                        </w:rPr>
                        <w:t>Course Numbers</w:t>
                      </w:r>
                    </w:p>
                    <w:p w14:paraId="2A48C8FB" w14:textId="6FD5C38E" w:rsidR="00213681" w:rsidRPr="00213681" w:rsidRDefault="00213681" w:rsidP="005E1C0C">
                      <w:pPr>
                        <w:rPr>
                          <w:rFonts w:ascii="Gill Sans MT" w:hAnsi="Gill Sans MT"/>
                          <w:sz w:val="24"/>
                          <w:szCs w:val="24"/>
                        </w:rPr>
                      </w:pPr>
                      <w:r w:rsidRPr="00213681">
                        <w:rPr>
                          <w:rFonts w:ascii="Gill Sans MT" w:hAnsi="Gill Sans MT"/>
                          <w:sz w:val="24"/>
                          <w:szCs w:val="24"/>
                        </w:rPr>
                        <w:t>English I Extension: LA139/140</w:t>
                      </w:r>
                    </w:p>
                    <w:p w14:paraId="0E586F8C" w14:textId="76BC0190" w:rsidR="00213681" w:rsidRPr="00213681" w:rsidRDefault="00213681" w:rsidP="005E1C0C">
                      <w:pPr>
                        <w:rPr>
                          <w:rFonts w:ascii="Gill Sans MT" w:hAnsi="Gill Sans MT"/>
                          <w:sz w:val="24"/>
                          <w:szCs w:val="24"/>
                        </w:rPr>
                      </w:pPr>
                      <w:r w:rsidRPr="00213681">
                        <w:rPr>
                          <w:rFonts w:ascii="Gill Sans MT" w:hAnsi="Gill Sans MT"/>
                          <w:sz w:val="24"/>
                          <w:szCs w:val="24"/>
                        </w:rPr>
                        <w:t>English II Extension: LA239/240</w:t>
                      </w:r>
                    </w:p>
                  </w:txbxContent>
                </v:textbox>
                <w10:wrap type="square"/>
              </v:shape>
            </w:pict>
          </mc:Fallback>
        </mc:AlternateContent>
      </w:r>
      <w:r>
        <w:rPr>
          <w:rFonts w:ascii="Trebuchet MS" w:hAnsi="Trebuchet MS"/>
          <w:noProof/>
        </w:rPr>
        <w:drawing>
          <wp:inline distT="0" distB="0" distL="0" distR="0" wp14:anchorId="254BAAB3" wp14:editId="41B17706">
            <wp:extent cx="3657600" cy="15179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1517904"/>
                    </a:xfrm>
                    <a:prstGeom prst="rect">
                      <a:avLst/>
                    </a:prstGeom>
                  </pic:spPr>
                </pic:pic>
              </a:graphicData>
            </a:graphic>
          </wp:inline>
        </w:drawing>
      </w:r>
    </w:p>
    <w:p w14:paraId="4B97211A" w14:textId="77777777" w:rsidR="007746D2" w:rsidRDefault="007746D2">
      <w:pPr>
        <w:rPr>
          <w:rFonts w:ascii="Trebuchet MS" w:hAnsi="Trebuchet MS"/>
        </w:rPr>
      </w:pPr>
    </w:p>
    <w:sdt>
      <w:sdtPr>
        <w:rPr>
          <w:rFonts w:ascii="Gill Sans" w:eastAsiaTheme="majorEastAsia" w:hAnsi="Gill Sans" w:cs="Gill Sans"/>
          <w:sz w:val="110"/>
          <w:szCs w:val="110"/>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633"/>
            <w:gridCol w:w="4297"/>
            <w:gridCol w:w="3334"/>
          </w:tblGrid>
          <w:tr w:rsidR="007746D2" w14:paraId="0CE0063B" w14:textId="77777777" w:rsidTr="0098340D">
            <w:tc>
              <w:tcPr>
                <w:tcW w:w="7633" w:type="dxa"/>
                <w:tcBorders>
                  <w:bottom w:val="single" w:sz="18" w:space="0" w:color="808080" w:themeColor="background1" w:themeShade="80"/>
                  <w:right w:val="single" w:sz="18" w:space="0" w:color="808080" w:themeColor="background1" w:themeShade="80"/>
                </w:tcBorders>
                <w:vAlign w:val="center"/>
              </w:tcPr>
              <w:p w14:paraId="7FDDCFE9" w14:textId="3FE9BB56" w:rsidR="007746D2" w:rsidRPr="0098340D" w:rsidRDefault="005E1C0C" w:rsidP="00CB6ABB">
                <w:pPr>
                  <w:pStyle w:val="NoSpacing"/>
                  <w:rPr>
                    <w:rFonts w:ascii="Gill Sans" w:eastAsiaTheme="majorEastAsia" w:hAnsi="Gill Sans" w:cs="Gill Sans"/>
                    <w:sz w:val="110"/>
                    <w:szCs w:val="110"/>
                  </w:rPr>
                </w:pPr>
                <w:sdt>
                  <w:sdtPr>
                    <w:rPr>
                      <w:rFonts w:ascii="Gill Sans" w:eastAsiaTheme="majorEastAsia" w:hAnsi="Gill Sans" w:cs="Gill Sans"/>
                      <w:sz w:val="144"/>
                      <w:szCs w:val="144"/>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CB6ABB" w:rsidRPr="00CB6ABB">
                      <w:rPr>
                        <w:rFonts w:ascii="Gill Sans" w:eastAsiaTheme="majorEastAsia" w:hAnsi="Gill Sans" w:cs="Gill Sans"/>
                        <w:sz w:val="144"/>
                        <w:szCs w:val="144"/>
                      </w:rPr>
                      <w:t>English Extension</w:t>
                    </w:r>
                  </w:sdtContent>
                </w:sdt>
              </w:p>
            </w:tc>
            <w:tc>
              <w:tcPr>
                <w:tcW w:w="7631"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276A68C" w14:textId="440FF629"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5E1C0C">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16</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5E1C0C">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17</w:t>
                    </w:r>
                  </w:p>
                </w:sdtContent>
              </w:sdt>
            </w:tc>
          </w:tr>
          <w:tr w:rsidR="007746D2" w14:paraId="49EBB40B" w14:textId="77777777" w:rsidTr="0098340D">
            <w:tc>
              <w:tcPr>
                <w:tcW w:w="11930" w:type="dxa"/>
                <w:gridSpan w:val="2"/>
                <w:tcBorders>
                  <w:top w:val="single" w:sz="18" w:space="0" w:color="808080" w:themeColor="background1" w:themeShade="80"/>
                </w:tcBorders>
                <w:vAlign w:val="center"/>
              </w:tcPr>
              <w:p w14:paraId="095BAFD9" w14:textId="77777777" w:rsidR="007746D2" w:rsidRDefault="007746D2" w:rsidP="006445D4">
                <w:pPr>
                  <w:pStyle w:val="NoSpacing"/>
                </w:pPr>
              </w:p>
            </w:tc>
            <w:tc>
              <w:tcPr>
                <w:tcW w:w="3334" w:type="dxa"/>
                <w:tcBorders>
                  <w:top w:val="single" w:sz="18" w:space="0" w:color="808080" w:themeColor="background1" w:themeShade="80"/>
                </w:tcBorders>
                <w:vAlign w:val="center"/>
              </w:tcPr>
              <w:p w14:paraId="1D75C3F8" w14:textId="77777777" w:rsidR="007746D2" w:rsidRDefault="007746D2" w:rsidP="006445D4">
                <w:pPr>
                  <w:pStyle w:val="NoSpacing"/>
                  <w:rPr>
                    <w:rFonts w:asciiTheme="majorHAnsi" w:eastAsiaTheme="majorEastAsia" w:hAnsiTheme="majorHAnsi" w:cstheme="majorBidi"/>
                    <w:sz w:val="36"/>
                    <w:szCs w:val="36"/>
                  </w:rPr>
                </w:pPr>
              </w:p>
            </w:tc>
          </w:tr>
        </w:tbl>
        <w:p w14:paraId="7266F79D" w14:textId="77777777" w:rsidR="007746D2" w:rsidRDefault="007746D2" w:rsidP="007746D2"/>
        <w:p w14:paraId="73363845" w14:textId="42513D82" w:rsidR="007746D2" w:rsidRDefault="005E1C0C" w:rsidP="007746D2">
          <w:r>
            <w:rPr>
              <w:rFonts w:ascii="Trebuchet MS" w:hAnsi="Trebuchet MS"/>
              <w:noProof/>
            </w:rPr>
            <w:drawing>
              <wp:anchor distT="0" distB="0" distL="114300" distR="114300" simplePos="0" relativeHeight="251659264" behindDoc="0" locked="0" layoutInCell="1" allowOverlap="1" wp14:anchorId="0F8F08E1" wp14:editId="502FF001">
                <wp:simplePos x="0" y="0"/>
                <wp:positionH relativeFrom="margin">
                  <wp:align>right</wp:align>
                </wp:positionH>
                <wp:positionV relativeFrom="margin">
                  <wp:align>bottom</wp:align>
                </wp:positionV>
                <wp:extent cx="914400"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on6.png"/>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746D2">
            <w:br w:type="page"/>
          </w:r>
        </w:p>
      </w:sdtContent>
    </w:sdt>
    <w:tbl>
      <w:tblPr>
        <w:tblStyle w:val="MediumShading1"/>
        <w:tblpPr w:leftFromText="180" w:rightFromText="180" w:vertAnchor="page" w:horzAnchor="page" w:tblpX="721" w:tblpY="1153"/>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6715"/>
      </w:tblGrid>
      <w:tr w:rsidR="004D2BA2" w:rsidRPr="00041A10" w14:paraId="74078452" w14:textId="77777777" w:rsidTr="00CB6ABB">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680" w:type="pct"/>
            <w:tcBorders>
              <w:bottom w:val="single" w:sz="4" w:space="0" w:color="auto"/>
            </w:tcBorders>
            <w:vAlign w:val="center"/>
          </w:tcPr>
          <w:p w14:paraId="10B8CC27" w14:textId="77777777" w:rsidR="004D2BA2" w:rsidRPr="0094248F" w:rsidRDefault="004D2BA2" w:rsidP="004D2BA2">
            <w:pPr>
              <w:jc w:val="center"/>
              <w:rPr>
                <w:rFonts w:ascii="Gill Sans" w:hAnsi="Gill Sans" w:cs="Gill Sans"/>
                <w:sz w:val="24"/>
                <w:szCs w:val="24"/>
              </w:rPr>
            </w:pPr>
            <w:r>
              <w:rPr>
                <w:rFonts w:ascii="Gill Sans" w:hAnsi="Gill Sans" w:cs="Gill Sans"/>
                <w:sz w:val="24"/>
                <w:szCs w:val="24"/>
              </w:rPr>
              <w:lastRenderedPageBreak/>
              <w:t>Grading Topics (Year-Long)</w:t>
            </w:r>
          </w:p>
        </w:tc>
        <w:tc>
          <w:tcPr>
            <w:tcW w:w="2320" w:type="pct"/>
            <w:vAlign w:val="center"/>
          </w:tcPr>
          <w:p w14:paraId="1C7C9FB4" w14:textId="77777777" w:rsidR="004D2BA2" w:rsidRPr="0094248F" w:rsidRDefault="004D2BA2" w:rsidP="004D2BA2">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4"/>
                <w:szCs w:val="24"/>
              </w:rPr>
            </w:pPr>
            <w:r>
              <w:rPr>
                <w:rFonts w:ascii="Gill Sans" w:hAnsi="Gill Sans" w:cs="Gill Sans"/>
                <w:sz w:val="24"/>
                <w:szCs w:val="24"/>
              </w:rPr>
              <w:t>Standards Alignment</w:t>
            </w:r>
          </w:p>
        </w:tc>
      </w:tr>
      <w:tr w:rsidR="00CB6ABB" w:rsidRPr="0094248F" w14:paraId="59891676" w14:textId="77777777" w:rsidTr="00CB6ABB">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680" w:type="pct"/>
            <w:tcBorders>
              <w:right w:val="single" w:sz="4" w:space="0" w:color="auto"/>
            </w:tcBorders>
            <w:shd w:val="clear" w:color="auto" w:fill="D9D9D9" w:themeFill="background1" w:themeFillShade="D9"/>
            <w:vAlign w:val="center"/>
          </w:tcPr>
          <w:p w14:paraId="5F6C2603" w14:textId="71F14E6C" w:rsidR="00CB6ABB" w:rsidRPr="00E3432B" w:rsidRDefault="00CB6ABB" w:rsidP="00CB6ABB">
            <w:pPr>
              <w:jc w:val="center"/>
              <w:rPr>
                <w:rFonts w:ascii="Gill Sans" w:hAnsi="Gill Sans" w:cs="Gill Sans"/>
              </w:rPr>
            </w:pPr>
            <w:r>
              <w:rPr>
                <w:rFonts w:ascii="Gill Sans" w:hAnsi="Gill Sans" w:cs="Gill Sans"/>
                <w:sz w:val="48"/>
              </w:rPr>
              <w:t>Reading</w:t>
            </w:r>
            <w:r w:rsidRPr="00E3432B">
              <w:rPr>
                <w:rFonts w:ascii="Gill Sans" w:hAnsi="Gill Sans" w:cs="Gill Sans"/>
                <w:sz w:val="48"/>
              </w:rPr>
              <w:t xml:space="preserve"> </w:t>
            </w:r>
            <w:r>
              <w:rPr>
                <w:rFonts w:ascii="Gill Sans" w:hAnsi="Gill Sans" w:cs="Gill Sans"/>
                <w:sz w:val="48"/>
              </w:rPr>
              <w:t>Extension</w:t>
            </w:r>
          </w:p>
        </w:tc>
        <w:tc>
          <w:tcPr>
            <w:tcW w:w="2320"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14:paraId="013DE5E7" w14:textId="77777777" w:rsidR="00CB6ABB" w:rsidRDefault="00CB6ABB" w:rsidP="004D2B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Literature 1-10</w:t>
            </w:r>
          </w:p>
          <w:p w14:paraId="5DA33730" w14:textId="068C3EEC" w:rsidR="00CB6ABB" w:rsidRPr="00571E75" w:rsidRDefault="00CB6ABB" w:rsidP="004D2BA2">
            <w:pPr>
              <w:pStyle w:val="ListParagraph"/>
              <w:numPr>
                <w:ilvl w:val="0"/>
                <w:numId w:val="24"/>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Reading Informational Text 1-10</w:t>
            </w:r>
          </w:p>
        </w:tc>
      </w:tr>
      <w:tr w:rsidR="00CB6ABB" w:rsidRPr="0094248F" w14:paraId="31A3C66B" w14:textId="77777777" w:rsidTr="00CB6ABB">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680" w:type="pct"/>
            <w:tcBorders>
              <w:right w:val="single" w:sz="4" w:space="0" w:color="auto"/>
            </w:tcBorders>
            <w:shd w:val="clear" w:color="auto" w:fill="auto"/>
            <w:vAlign w:val="center"/>
          </w:tcPr>
          <w:p w14:paraId="7B2F8787" w14:textId="3EA978CE" w:rsidR="00CB6ABB" w:rsidRPr="00E3432B" w:rsidRDefault="00CB6ABB" w:rsidP="00CB6ABB">
            <w:pPr>
              <w:jc w:val="center"/>
              <w:rPr>
                <w:rFonts w:ascii="Gill Sans" w:hAnsi="Gill Sans" w:cs="Gill Sans"/>
                <w:sz w:val="48"/>
                <w:szCs w:val="48"/>
              </w:rPr>
            </w:pPr>
            <w:r>
              <w:rPr>
                <w:rFonts w:ascii="Gill Sans" w:hAnsi="Gill Sans" w:cs="Gill Sans"/>
                <w:sz w:val="48"/>
                <w:szCs w:val="48"/>
              </w:rPr>
              <w:t>Writing</w:t>
            </w:r>
            <w:r w:rsidRPr="00E3432B">
              <w:rPr>
                <w:rFonts w:ascii="Gill Sans" w:hAnsi="Gill Sans" w:cs="Gill Sans"/>
                <w:sz w:val="48"/>
                <w:szCs w:val="48"/>
              </w:rPr>
              <w:t xml:space="preserve"> </w:t>
            </w:r>
            <w:r>
              <w:rPr>
                <w:rFonts w:ascii="Gill Sans" w:hAnsi="Gill Sans" w:cs="Gill Sans"/>
                <w:sz w:val="48"/>
                <w:szCs w:val="48"/>
              </w:rPr>
              <w:t>Extension</w:t>
            </w:r>
          </w:p>
        </w:tc>
        <w:tc>
          <w:tcPr>
            <w:tcW w:w="2320" w:type="pct"/>
            <w:tcBorders>
              <w:left w:val="single" w:sz="4" w:space="0" w:color="auto"/>
              <w:right w:val="single" w:sz="4" w:space="0" w:color="auto"/>
            </w:tcBorders>
            <w:shd w:val="clear" w:color="auto" w:fill="auto"/>
            <w:vAlign w:val="center"/>
          </w:tcPr>
          <w:p w14:paraId="06D1973D" w14:textId="0E2A61D6" w:rsidR="00CB6ABB" w:rsidRPr="002A26C8" w:rsidRDefault="00CB6ABB" w:rsidP="002A26C8">
            <w:pPr>
              <w:pStyle w:val="ListParagraph"/>
              <w:numPr>
                <w:ilvl w:val="0"/>
                <w:numId w:val="25"/>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Writing 1-10</w:t>
            </w:r>
          </w:p>
        </w:tc>
      </w:tr>
      <w:tr w:rsidR="00CB6ABB" w:rsidRPr="0094248F" w14:paraId="4BC94CFF" w14:textId="77777777" w:rsidTr="00CB6ABB">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680" w:type="pct"/>
            <w:tcBorders>
              <w:bottom w:val="single" w:sz="4" w:space="0" w:color="auto"/>
              <w:right w:val="single" w:sz="4" w:space="0" w:color="auto"/>
            </w:tcBorders>
            <w:shd w:val="clear" w:color="auto" w:fill="D9D9D9"/>
            <w:vAlign w:val="center"/>
          </w:tcPr>
          <w:p w14:paraId="72FFC6BE" w14:textId="2E230FFB" w:rsidR="00CB6ABB" w:rsidRPr="00E3432B" w:rsidRDefault="00CB6ABB" w:rsidP="004D2BA2">
            <w:pPr>
              <w:jc w:val="center"/>
              <w:rPr>
                <w:rFonts w:ascii="Gill Sans" w:hAnsi="Gill Sans" w:cs="Gill Sans"/>
                <w:sz w:val="48"/>
                <w:szCs w:val="48"/>
              </w:rPr>
            </w:pPr>
            <w:r>
              <w:rPr>
                <w:rFonts w:ascii="Gill Sans" w:hAnsi="Gill Sans" w:cs="Gill Sans"/>
                <w:sz w:val="48"/>
                <w:szCs w:val="48"/>
              </w:rPr>
              <w:t>Language Extension</w:t>
            </w:r>
          </w:p>
        </w:tc>
        <w:tc>
          <w:tcPr>
            <w:tcW w:w="2320" w:type="pct"/>
            <w:tcBorders>
              <w:left w:val="single" w:sz="4" w:space="0" w:color="auto"/>
              <w:bottom w:val="single" w:sz="4" w:space="0" w:color="auto"/>
              <w:right w:val="single" w:sz="4" w:space="0" w:color="auto"/>
            </w:tcBorders>
            <w:shd w:val="clear" w:color="auto" w:fill="D9D9D9"/>
            <w:vAlign w:val="center"/>
          </w:tcPr>
          <w:p w14:paraId="29556325" w14:textId="672C5381" w:rsidR="00CB6ABB" w:rsidRPr="00571E75" w:rsidRDefault="00CB6ABB" w:rsidP="004D2BA2">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Language 1-6</w:t>
            </w:r>
          </w:p>
        </w:tc>
      </w:tr>
      <w:tr w:rsidR="00CB6ABB" w:rsidRPr="0094248F" w14:paraId="23296B3C" w14:textId="77777777" w:rsidTr="00CB6ABB">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680" w:type="pct"/>
            <w:tcBorders>
              <w:right w:val="single" w:sz="4" w:space="0" w:color="auto"/>
            </w:tcBorders>
            <w:shd w:val="clear" w:color="auto" w:fill="auto"/>
            <w:vAlign w:val="center"/>
          </w:tcPr>
          <w:p w14:paraId="4624C1CE" w14:textId="41EC904C" w:rsidR="00CB6ABB" w:rsidRPr="00E3432B" w:rsidRDefault="00CB6ABB" w:rsidP="004D2BA2">
            <w:pPr>
              <w:jc w:val="center"/>
              <w:rPr>
                <w:rFonts w:ascii="Gill Sans" w:hAnsi="Gill Sans" w:cs="Gill Sans"/>
                <w:sz w:val="48"/>
                <w:szCs w:val="48"/>
              </w:rPr>
            </w:pPr>
            <w:r>
              <w:rPr>
                <w:rFonts w:ascii="Gill Sans" w:hAnsi="Gill Sans" w:cs="Gill Sans"/>
                <w:sz w:val="48"/>
                <w:szCs w:val="48"/>
              </w:rPr>
              <w:t>Speaking &amp; Listening Extension</w:t>
            </w:r>
          </w:p>
        </w:tc>
        <w:tc>
          <w:tcPr>
            <w:tcW w:w="2320" w:type="pct"/>
            <w:tcBorders>
              <w:left w:val="single" w:sz="4" w:space="0" w:color="auto"/>
              <w:right w:val="single" w:sz="4" w:space="0" w:color="auto"/>
            </w:tcBorders>
            <w:shd w:val="clear" w:color="auto" w:fill="auto"/>
            <w:vAlign w:val="center"/>
          </w:tcPr>
          <w:p w14:paraId="2E4EE163" w14:textId="69DC9138" w:rsidR="00CB6ABB" w:rsidRDefault="00CB6ABB" w:rsidP="004D2BA2">
            <w:pPr>
              <w:pStyle w:val="ListParagraph"/>
              <w:numPr>
                <w:ilvl w:val="0"/>
                <w:numId w:val="27"/>
              </w:numPr>
              <w:ind w:left="360"/>
              <w:cnfStyle w:val="000000010000" w:firstRow="0" w:lastRow="0" w:firstColumn="0" w:lastColumn="0" w:oddVBand="0" w:evenVBand="0" w:oddHBand="0" w:evenHBand="1" w:firstRowFirstColumn="0" w:firstRowLastColumn="0" w:lastRowFirstColumn="0" w:lastRowLastColumn="0"/>
              <w:rPr>
                <w:rFonts w:ascii="Garamond" w:hAnsi="Garamond"/>
              </w:rPr>
            </w:pPr>
            <w:r>
              <w:rPr>
                <w:rFonts w:ascii="Garamond" w:hAnsi="Garamond"/>
              </w:rPr>
              <w:t>Speaking &amp; Listening 1-6</w:t>
            </w:r>
          </w:p>
        </w:tc>
      </w:tr>
    </w:tbl>
    <w:p w14:paraId="5519F1AB" w14:textId="3B11DED7" w:rsidR="007746D2" w:rsidRPr="004D2BA2" w:rsidRDefault="007746D2" w:rsidP="004D2BA2">
      <w:pPr>
        <w:spacing w:after="0"/>
        <w:rPr>
          <w:rFonts w:asciiTheme="minorHAnsi" w:hAnsiTheme="minorHAnsi"/>
          <w:sz w:val="16"/>
        </w:rPr>
      </w:pPr>
    </w:p>
    <w:p w14:paraId="4A58ADB9" w14:textId="77777777" w:rsidR="00E3432B" w:rsidRPr="004D2BA2" w:rsidRDefault="00E3432B" w:rsidP="004D2BA2">
      <w:pPr>
        <w:spacing w:after="0"/>
        <w:rPr>
          <w:rFonts w:asciiTheme="minorHAnsi" w:hAnsiTheme="minorHAnsi"/>
          <w:sz w:val="16"/>
        </w:rPr>
        <w:sectPr w:rsidR="00E3432B" w:rsidRPr="004D2BA2" w:rsidSect="00144DB4">
          <w:headerReference w:type="even" r:id="rId12"/>
          <w:headerReference w:type="default" r:id="rId13"/>
          <w:footerReference w:type="default" r:id="rId14"/>
          <w:footerReference w:type="first" r:id="rId15"/>
          <w:pgSz w:w="15840" w:h="12240" w:orient="landscape"/>
          <w:pgMar w:top="432" w:right="576" w:bottom="576" w:left="432" w:header="288" w:footer="720" w:gutter="0"/>
          <w:cols w:space="720"/>
          <w:titlePg/>
          <w:docGrid w:linePitch="360"/>
        </w:sectPr>
      </w:pPr>
    </w:p>
    <w:p w14:paraId="178223C5" w14:textId="4E8D9E4F" w:rsidR="00E3432B" w:rsidRPr="0031563A" w:rsidRDefault="00BF0049" w:rsidP="007746D2">
      <w:pPr>
        <w:rPr>
          <w:rFonts w:ascii="Gill Sans" w:hAnsi="Gill Sans" w:cs="Gill Sans"/>
          <w:b/>
          <w:sz w:val="32"/>
          <w:szCs w:val="32"/>
        </w:rPr>
      </w:pPr>
      <w:r w:rsidRPr="0031563A">
        <w:rPr>
          <w:rFonts w:ascii="Gill Sans" w:hAnsi="Gill Sans" w:cs="Gill Sans"/>
          <w:b/>
          <w:sz w:val="32"/>
          <w:szCs w:val="32"/>
        </w:rPr>
        <w:lastRenderedPageBreak/>
        <w:t>Considerations of t</w:t>
      </w:r>
      <w:r w:rsidR="00E3432B" w:rsidRPr="0031563A">
        <w:rPr>
          <w:rFonts w:ascii="Gill Sans" w:hAnsi="Gill Sans" w:cs="Gill Sans"/>
          <w:b/>
          <w:sz w:val="32"/>
          <w:szCs w:val="32"/>
        </w:rPr>
        <w:t>he Grading Scale</w:t>
      </w:r>
    </w:p>
    <w:p w14:paraId="76A2FB6E" w14:textId="2D7C61BC" w:rsidR="00E3432B" w:rsidRPr="00A47BB8" w:rsidRDefault="00CB6ABB" w:rsidP="00A47BB8">
      <w:pPr>
        <w:jc w:val="both"/>
        <w:rPr>
          <w:rFonts w:ascii="Gill Sans" w:hAnsi="Gill Sans" w:cs="Gill Sans"/>
        </w:rPr>
      </w:pPr>
      <w:r>
        <w:rPr>
          <w:rFonts w:ascii="Gill Sans" w:hAnsi="Gill Sans" w:cs="Gill Sans"/>
        </w:rPr>
        <w:t>English Extension</w:t>
      </w:r>
      <w:r w:rsidR="00BF0049">
        <w:rPr>
          <w:rFonts w:ascii="Gill Sans" w:hAnsi="Gill Sans" w:cs="Gill Sans"/>
        </w:rPr>
        <w:t xml:space="preserve"> is a </w:t>
      </w:r>
      <w:r>
        <w:rPr>
          <w:rFonts w:ascii="Gill Sans" w:hAnsi="Gill Sans" w:cs="Gill Sans"/>
        </w:rPr>
        <w:t>Standard Final</w:t>
      </w:r>
      <w:r w:rsidR="00E3432B" w:rsidRPr="00A47BB8">
        <w:rPr>
          <w:rFonts w:ascii="Gill Sans" w:hAnsi="Gill Sans" w:cs="Gill Sans"/>
        </w:rPr>
        <w:t xml:space="preserve"> course, which means students will receive a final grade each semester </w:t>
      </w:r>
      <w:r>
        <w:rPr>
          <w:rFonts w:ascii="Gill Sans" w:hAnsi="Gill Sans" w:cs="Gill Sans"/>
        </w:rPr>
        <w:t>ranging from “</w:t>
      </w:r>
      <w:proofErr w:type="gramStart"/>
      <w:r>
        <w:rPr>
          <w:rFonts w:ascii="Gill Sans" w:hAnsi="Gill Sans" w:cs="Gill Sans"/>
        </w:rPr>
        <w:t>A(</w:t>
      </w:r>
      <w:proofErr w:type="gramEnd"/>
      <w:r>
        <w:rPr>
          <w:rFonts w:ascii="Gill Sans" w:hAnsi="Gill Sans" w:cs="Gill Sans"/>
        </w:rPr>
        <w:t>H)</w:t>
      </w:r>
      <w:r w:rsidR="00E3432B" w:rsidRPr="00A47BB8">
        <w:rPr>
          <w:rFonts w:ascii="Gill Sans" w:hAnsi="Gill Sans" w:cs="Gill Sans"/>
        </w:rPr>
        <w:t>” (</w:t>
      </w:r>
      <w:r>
        <w:rPr>
          <w:rFonts w:ascii="Gill Sans" w:hAnsi="Gill Sans" w:cs="Gill Sans"/>
        </w:rPr>
        <w:t>an A with Honors) to</w:t>
      </w:r>
      <w:r w:rsidR="00E3432B" w:rsidRPr="00A47BB8">
        <w:rPr>
          <w:rFonts w:ascii="Gill Sans" w:hAnsi="Gill Sans" w:cs="Gill Sans"/>
        </w:rPr>
        <w:t xml:space="preserve"> “</w:t>
      </w:r>
      <w:r>
        <w:rPr>
          <w:rFonts w:ascii="Gill Sans" w:hAnsi="Gill Sans" w:cs="Gill Sans"/>
        </w:rPr>
        <w:t>F</w:t>
      </w:r>
      <w:r w:rsidR="00E3432B" w:rsidRPr="00A47BB8">
        <w:rPr>
          <w:rFonts w:ascii="Gill Sans" w:hAnsi="Gill Sans" w:cs="Gill Sans"/>
        </w:rPr>
        <w:t>” (</w:t>
      </w:r>
      <w:r>
        <w:rPr>
          <w:rFonts w:ascii="Gill Sans" w:hAnsi="Gill Sans" w:cs="Gill Sans"/>
        </w:rPr>
        <w:t>failing</w:t>
      </w:r>
      <w:r w:rsidR="00E3432B" w:rsidRPr="00A47BB8">
        <w:rPr>
          <w:rFonts w:ascii="Gill Sans" w:hAnsi="Gill Sans" w:cs="Gill Sans"/>
        </w:rPr>
        <w:t xml:space="preserve">). </w:t>
      </w:r>
      <w:r>
        <w:rPr>
          <w:rFonts w:ascii="Gill Sans" w:hAnsi="Gill Sans" w:cs="Gill Sans"/>
          <w:b/>
        </w:rPr>
        <w:t>A student earning</w:t>
      </w:r>
      <w:r w:rsidR="00E3432B" w:rsidRPr="00A47BB8">
        <w:rPr>
          <w:rFonts w:ascii="Gill Sans" w:hAnsi="Gill Sans" w:cs="Gill Sans"/>
          <w:b/>
        </w:rPr>
        <w:t xml:space="preserve"> a “</w:t>
      </w:r>
      <w:r>
        <w:rPr>
          <w:rFonts w:ascii="Gill Sans" w:hAnsi="Gill Sans" w:cs="Gill Sans"/>
          <w:b/>
        </w:rPr>
        <w:t>D</w:t>
      </w:r>
      <w:r w:rsidR="00E3432B" w:rsidRPr="00A47BB8">
        <w:rPr>
          <w:rFonts w:ascii="Gill Sans" w:hAnsi="Gill Sans" w:cs="Gill Sans"/>
          <w:b/>
        </w:rPr>
        <w:t>” or higher</w:t>
      </w:r>
      <w:r>
        <w:rPr>
          <w:rFonts w:ascii="Gill Sans" w:hAnsi="Gill Sans" w:cs="Gill Sans"/>
          <w:b/>
        </w:rPr>
        <w:t xml:space="preserve"> will earn .5 elective credit</w:t>
      </w:r>
      <w:r w:rsidR="00E3432B" w:rsidRPr="00A47BB8">
        <w:rPr>
          <w:rFonts w:ascii="Gill Sans" w:hAnsi="Gill Sans" w:cs="Gill Sans"/>
          <w:b/>
        </w:rPr>
        <w:t>.</w:t>
      </w:r>
    </w:p>
    <w:p w14:paraId="5074F012" w14:textId="481D3F63" w:rsidR="00BF0049" w:rsidRDefault="00CB6ABB" w:rsidP="005E1C0C">
      <w:pPr>
        <w:rPr>
          <w:rFonts w:ascii="Gill Sans" w:hAnsi="Gill Sans" w:cs="Gill Sans"/>
        </w:rPr>
      </w:pPr>
      <w:r>
        <w:rPr>
          <w:rFonts w:ascii="Gill Sans" w:hAnsi="Gill Sans" w:cs="Gill Sans"/>
        </w:rPr>
        <w:t>English Extension</w:t>
      </w:r>
      <w:r w:rsidR="005E1C0C">
        <w:rPr>
          <w:rFonts w:ascii="Gill Sans" w:hAnsi="Gill Sans" w:cs="Gill Sans"/>
        </w:rPr>
        <w:t xml:space="preserve"> is</w:t>
      </w:r>
      <w:r w:rsidR="005E1C0C" w:rsidRPr="00164E0E">
        <w:rPr>
          <w:rFonts w:ascii="Gill Sans" w:hAnsi="Gill Sans" w:cs="Gill Sans"/>
        </w:rPr>
        <w:t xml:space="preserve"> </w:t>
      </w:r>
      <w:r w:rsidR="005E1C0C" w:rsidRPr="00164E0E">
        <w:rPr>
          <w:rFonts w:ascii="Gill Sans" w:hAnsi="Gill Sans" w:cs="Gill Sans"/>
          <w:b/>
          <w:bCs/>
        </w:rPr>
        <w:t xml:space="preserve">Progress-Based </w:t>
      </w:r>
      <w:r w:rsidR="005E1C0C">
        <w:rPr>
          <w:rFonts w:ascii="Gill Sans" w:hAnsi="Gill Sans" w:cs="Gill Sans"/>
          <w:b/>
          <w:bCs/>
        </w:rPr>
        <w:t>SRG Curriculum</w:t>
      </w:r>
      <w:r w:rsidR="005E1C0C">
        <w:rPr>
          <w:rFonts w:ascii="Gill Sans" w:hAnsi="Gill Sans" w:cs="Gill Sans"/>
        </w:rPr>
        <w:t xml:space="preserve">. This model uses </w:t>
      </w:r>
      <w:r w:rsidR="005E1C0C" w:rsidRPr="005E1C0C">
        <w:rPr>
          <w:rFonts w:ascii="Gill Sans" w:hAnsi="Gill Sans" w:cs="Gill Sans"/>
          <w:i/>
        </w:rPr>
        <w:t>growth scales</w:t>
      </w:r>
      <w:r w:rsidR="005E1C0C">
        <w:rPr>
          <w:rFonts w:ascii="Gill Sans" w:hAnsi="Gill Sans" w:cs="Gill Sans"/>
        </w:rPr>
        <w:t xml:space="preserve"> instead of </w:t>
      </w:r>
      <w:r w:rsidR="005E1C0C" w:rsidRPr="005E1C0C">
        <w:rPr>
          <w:rFonts w:ascii="Gill Sans" w:hAnsi="Gill Sans" w:cs="Gill Sans"/>
          <w:i/>
        </w:rPr>
        <w:t>proficiency scales</w:t>
      </w:r>
      <w:r w:rsidR="005E1C0C" w:rsidRPr="00164E0E">
        <w:rPr>
          <w:rFonts w:ascii="Gill Sans" w:hAnsi="Gill Sans" w:cs="Gill Sans"/>
        </w:rPr>
        <w:t xml:space="preserve"> to measure student achievement in the course. These scales were designed to focus on a student’s efforts to improve their skills in an area of targeted </w:t>
      </w:r>
      <w:r>
        <w:rPr>
          <w:rFonts w:ascii="Gill Sans" w:hAnsi="Gill Sans" w:cs="Gill Sans"/>
        </w:rPr>
        <w:t>strength</w:t>
      </w:r>
      <w:r w:rsidR="00BF0049">
        <w:rPr>
          <w:rFonts w:ascii="Gill Sans" w:hAnsi="Gill Sans" w:cs="Gill Sans"/>
        </w:rPr>
        <w:t>.</w:t>
      </w:r>
    </w:p>
    <w:p w14:paraId="5845F533" w14:textId="5F5A0DE7" w:rsidR="00213681" w:rsidRDefault="00213681" w:rsidP="005E1C0C">
      <w:pPr>
        <w:rPr>
          <w:rFonts w:ascii="Gill Sans" w:hAnsi="Gill Sans" w:cs="Gill Sans"/>
        </w:rPr>
      </w:pPr>
      <w:r>
        <w:rPr>
          <w:rFonts w:ascii="Gill Sans" w:hAnsi="Gill Sans" w:cs="Gill Sans"/>
        </w:rPr>
        <w:t>English Extension exists in two iterations—one accompanying English I and one accompanying English II. The course cannot be taken stand-alone—it must be taught concurrently with one of these two courses.</w:t>
      </w:r>
    </w:p>
    <w:p w14:paraId="34D290C0" w14:textId="1CD44776" w:rsidR="009A7383" w:rsidRPr="0031563A" w:rsidRDefault="009A7383" w:rsidP="009A7383">
      <w:pPr>
        <w:rPr>
          <w:rFonts w:ascii="Gill Sans" w:hAnsi="Gill Sans" w:cs="Gill Sans"/>
          <w:b/>
          <w:sz w:val="32"/>
          <w:szCs w:val="32"/>
        </w:rPr>
      </w:pPr>
      <w:r w:rsidRPr="0031563A">
        <w:rPr>
          <w:rFonts w:ascii="Gill Sans" w:hAnsi="Gill Sans" w:cs="Gill Sans"/>
          <w:b/>
          <w:sz w:val="32"/>
          <w:szCs w:val="32"/>
        </w:rPr>
        <w:t>Access to Course</w:t>
      </w:r>
    </w:p>
    <w:p w14:paraId="477EBDFA" w14:textId="57FE3C77" w:rsidR="009A7383" w:rsidRPr="009A7383" w:rsidRDefault="00CB6ABB" w:rsidP="009A7383">
      <w:pPr>
        <w:rPr>
          <w:rFonts w:ascii="Gill Sans" w:hAnsi="Gill Sans" w:cs="Gill Sans"/>
          <w:sz w:val="32"/>
          <w:szCs w:val="32"/>
        </w:rPr>
      </w:pPr>
      <w:r>
        <w:rPr>
          <w:rFonts w:ascii="Gill Sans" w:hAnsi="Gill Sans" w:cs="Gill Sans"/>
        </w:rPr>
        <w:t>English Extension</w:t>
      </w:r>
      <w:r w:rsidR="009A7383" w:rsidRPr="00A47BB8">
        <w:rPr>
          <w:rFonts w:ascii="Gill Sans" w:hAnsi="Gill Sans" w:cs="Gill Sans"/>
        </w:rPr>
        <w:t xml:space="preserve"> is </w:t>
      </w:r>
      <w:r>
        <w:rPr>
          <w:rFonts w:ascii="Gill Sans" w:hAnsi="Gill Sans" w:cs="Gill Sans"/>
        </w:rPr>
        <w:t>an elective course that students can choose to take (or not to take). While it has no entrance requirements, it does have a number of guidelines governing how the course can and should be scheduled for students.</w:t>
      </w:r>
    </w:p>
    <w:p w14:paraId="644B0259" w14:textId="0CBB766E" w:rsidR="009A7383" w:rsidRDefault="00CB6ABB" w:rsidP="009A7383">
      <w:pPr>
        <w:jc w:val="both"/>
        <w:rPr>
          <w:rFonts w:ascii="Gill Sans" w:hAnsi="Gill Sans" w:cs="Gill Sans"/>
        </w:rPr>
      </w:pPr>
      <w:r>
        <w:rPr>
          <w:rFonts w:ascii="Gill Sans" w:hAnsi="Gill Sans" w:cs="Gill Sans"/>
        </w:rPr>
        <w:t>Guidance for</w:t>
      </w:r>
      <w:r w:rsidR="009A7383">
        <w:rPr>
          <w:rFonts w:ascii="Gill Sans" w:hAnsi="Gill Sans" w:cs="Gill Sans"/>
        </w:rPr>
        <w:t xml:space="preserve"> entrance </w:t>
      </w:r>
      <w:r>
        <w:rPr>
          <w:rFonts w:ascii="Gill Sans" w:hAnsi="Gill Sans" w:cs="Gill Sans"/>
        </w:rPr>
        <w:t>into</w:t>
      </w:r>
      <w:r w:rsidR="009A7383">
        <w:rPr>
          <w:rFonts w:ascii="Gill Sans" w:hAnsi="Gill Sans" w:cs="Gill Sans"/>
        </w:rPr>
        <w:t xml:space="preserve"> </w:t>
      </w:r>
      <w:r>
        <w:rPr>
          <w:rFonts w:ascii="Gill Sans" w:hAnsi="Gill Sans" w:cs="Gill Sans"/>
        </w:rPr>
        <w:t>English Extension is</w:t>
      </w:r>
      <w:r w:rsidR="009A7383">
        <w:rPr>
          <w:rFonts w:ascii="Gill Sans" w:hAnsi="Gill Sans" w:cs="Gill Sans"/>
        </w:rPr>
        <w:t>:</w:t>
      </w:r>
    </w:p>
    <w:p w14:paraId="6125BC94" w14:textId="7F77734D" w:rsidR="009A7383" w:rsidRDefault="00CB6ABB" w:rsidP="009A7383">
      <w:pPr>
        <w:pStyle w:val="ListParagraph"/>
        <w:numPr>
          <w:ilvl w:val="0"/>
          <w:numId w:val="28"/>
        </w:numPr>
        <w:jc w:val="both"/>
        <w:rPr>
          <w:rFonts w:ascii="Gill Sans" w:hAnsi="Gill Sans" w:cs="Gill Sans"/>
        </w:rPr>
      </w:pPr>
      <w:r>
        <w:rPr>
          <w:rFonts w:ascii="Gill Sans" w:hAnsi="Gill Sans" w:cs="Gill Sans"/>
        </w:rPr>
        <w:t>Concurrent enrollment in English I or II</w:t>
      </w:r>
    </w:p>
    <w:p w14:paraId="34DC4AE8" w14:textId="593E968D" w:rsidR="0098340D" w:rsidRPr="00CB6ABB" w:rsidRDefault="00CB6ABB" w:rsidP="00CB6ABB">
      <w:pPr>
        <w:pStyle w:val="ListParagraph"/>
        <w:numPr>
          <w:ilvl w:val="0"/>
          <w:numId w:val="28"/>
        </w:numPr>
        <w:jc w:val="both"/>
        <w:rPr>
          <w:rFonts w:ascii="Gill Sans" w:hAnsi="Gill Sans" w:cs="Gill Sans"/>
        </w:rPr>
      </w:pPr>
      <w:r>
        <w:rPr>
          <w:rFonts w:ascii="Gill Sans" w:hAnsi="Gill Sans" w:cs="Gill Sans"/>
        </w:rPr>
        <w:t>Freshman or sophomore grade level</w:t>
      </w:r>
    </w:p>
    <w:p w14:paraId="569B7145" w14:textId="77777777" w:rsidR="009A7383" w:rsidRPr="0031563A" w:rsidRDefault="009A7383" w:rsidP="009A7383">
      <w:pPr>
        <w:rPr>
          <w:rFonts w:ascii="Gill Sans" w:hAnsi="Gill Sans" w:cs="Gill Sans"/>
          <w:b/>
          <w:sz w:val="32"/>
          <w:szCs w:val="32"/>
        </w:rPr>
      </w:pPr>
      <w:r w:rsidRPr="0031563A">
        <w:rPr>
          <w:rFonts w:ascii="Gill Sans" w:hAnsi="Gill Sans" w:cs="Gill Sans"/>
          <w:b/>
          <w:sz w:val="32"/>
          <w:szCs w:val="32"/>
        </w:rPr>
        <w:t>Exit Criteria</w:t>
      </w:r>
    </w:p>
    <w:p w14:paraId="30A9414F" w14:textId="777AD154" w:rsidR="009A7383" w:rsidRDefault="009A7383" w:rsidP="00213681">
      <w:pPr>
        <w:jc w:val="both"/>
        <w:rPr>
          <w:rFonts w:ascii="Gill Sans" w:hAnsi="Gill Sans" w:cs="Gill Sans"/>
          <w:szCs w:val="32"/>
        </w:rPr>
      </w:pPr>
      <w:r w:rsidRPr="002A4F35">
        <w:rPr>
          <w:rFonts w:ascii="Gill Sans" w:hAnsi="Gill Sans" w:cs="Gill Sans"/>
          <w:szCs w:val="32"/>
        </w:rPr>
        <w:t xml:space="preserve">A student </w:t>
      </w:r>
      <w:r w:rsidRPr="00213681">
        <w:rPr>
          <w:rFonts w:ascii="Gill Sans" w:hAnsi="Gill Sans" w:cs="Gill Sans"/>
          <w:szCs w:val="32"/>
        </w:rPr>
        <w:t>may</w:t>
      </w:r>
      <w:r w:rsidRPr="002A4F35">
        <w:rPr>
          <w:rFonts w:ascii="Gill Sans" w:hAnsi="Gill Sans" w:cs="Gill Sans"/>
          <w:szCs w:val="32"/>
        </w:rPr>
        <w:t xml:space="preserve"> exit </w:t>
      </w:r>
      <w:r w:rsidR="00213681">
        <w:rPr>
          <w:rFonts w:ascii="Gill Sans" w:hAnsi="Gill Sans" w:cs="Gill Sans"/>
          <w:szCs w:val="32"/>
        </w:rPr>
        <w:t>English Extension</w:t>
      </w:r>
      <w:r w:rsidRPr="002A4F35">
        <w:rPr>
          <w:rFonts w:ascii="Gill Sans" w:hAnsi="Gill Sans" w:cs="Gill Sans"/>
          <w:szCs w:val="32"/>
        </w:rPr>
        <w:t xml:space="preserve"> </w:t>
      </w:r>
      <w:r w:rsidR="00213681">
        <w:rPr>
          <w:rFonts w:ascii="Gill Sans" w:hAnsi="Gill Sans" w:cs="Gill Sans"/>
          <w:szCs w:val="32"/>
        </w:rPr>
        <w:t>at semester without penalty.</w:t>
      </w:r>
    </w:p>
    <w:p w14:paraId="6F77CFA7" w14:textId="77777777" w:rsidR="0098340D" w:rsidRPr="0098340D" w:rsidRDefault="0098340D" w:rsidP="009A7383">
      <w:pPr>
        <w:jc w:val="both"/>
        <w:rPr>
          <w:rFonts w:ascii="Gill Sans" w:hAnsi="Gill Sans" w:cs="Gill Sans"/>
          <w:sz w:val="2"/>
          <w:szCs w:val="32"/>
        </w:rPr>
      </w:pPr>
    </w:p>
    <w:p w14:paraId="2A3F370B" w14:textId="77777777" w:rsidR="0031563A" w:rsidRPr="0031563A" w:rsidRDefault="0031563A" w:rsidP="009A7383">
      <w:pPr>
        <w:jc w:val="both"/>
        <w:rPr>
          <w:rFonts w:ascii="Gill Sans" w:hAnsi="Gill Sans" w:cs="Gill Sans"/>
          <w:sz w:val="2"/>
          <w:szCs w:val="32"/>
        </w:rPr>
      </w:pPr>
    </w:p>
    <w:p w14:paraId="09993BE5" w14:textId="77777777" w:rsidR="009A7383" w:rsidRPr="0031563A" w:rsidRDefault="009A7383" w:rsidP="005E1C0C">
      <w:pPr>
        <w:rPr>
          <w:rFonts w:ascii="Gill Sans" w:hAnsi="Gill Sans" w:cs="Gill Sans"/>
          <w:b/>
          <w:bCs/>
          <w:sz w:val="2"/>
        </w:rPr>
        <w:sectPr w:rsidR="009A7383" w:rsidRPr="0031563A" w:rsidSect="009A7383">
          <w:type w:val="continuous"/>
          <w:pgSz w:w="15840" w:h="12240" w:orient="landscape"/>
          <w:pgMar w:top="432" w:right="576" w:bottom="576" w:left="432" w:header="288" w:footer="720" w:gutter="0"/>
          <w:cols w:num="2" w:space="720"/>
          <w:titlePg/>
          <w:docGrid w:linePitch="360"/>
        </w:sectPr>
      </w:pPr>
    </w:p>
    <w:p w14:paraId="222998F6" w14:textId="77777777" w:rsidR="00213681" w:rsidRDefault="00213681">
      <w:pPr>
        <w:rPr>
          <w:rFonts w:ascii="Gill Sans" w:hAnsi="Gill Sans" w:cs="Gill Sans"/>
          <w:b/>
          <w:bCs/>
          <w:sz w:val="32"/>
        </w:rPr>
      </w:pPr>
      <w:r>
        <w:rPr>
          <w:rFonts w:ascii="Gill Sans" w:hAnsi="Gill Sans" w:cs="Gill Sans"/>
          <w:b/>
          <w:bCs/>
          <w:sz w:val="32"/>
        </w:rPr>
        <w:br w:type="page"/>
      </w:r>
    </w:p>
    <w:p w14:paraId="7F691BA8" w14:textId="4C14E299" w:rsidR="00B47DC5" w:rsidRPr="00012A52" w:rsidRDefault="00B47DC5" w:rsidP="00B47DC5">
      <w:pPr>
        <w:rPr>
          <w:rFonts w:ascii="Gill Sans" w:hAnsi="Gill Sans" w:cs="Gill Sans"/>
          <w:sz w:val="32"/>
          <w:szCs w:val="32"/>
        </w:rPr>
      </w:pPr>
      <w:proofErr w:type="gramStart"/>
      <w:r w:rsidRPr="00012A52">
        <w:rPr>
          <w:rFonts w:ascii="Gill Sans" w:hAnsi="Gill Sans" w:cs="Gill Sans"/>
          <w:sz w:val="32"/>
          <w:szCs w:val="32"/>
        </w:rPr>
        <w:t>Year-Long</w:t>
      </w:r>
      <w:proofErr w:type="gramEnd"/>
      <w:r w:rsidRPr="00012A52">
        <w:rPr>
          <w:rFonts w:ascii="Gill Sans" w:hAnsi="Gill Sans" w:cs="Gill Sans"/>
          <w:sz w:val="32"/>
          <w:szCs w:val="32"/>
        </w:rPr>
        <w:t xml:space="preserve"> </w:t>
      </w:r>
      <w:r w:rsidR="00213681">
        <w:rPr>
          <w:rFonts w:ascii="Gill Sans" w:hAnsi="Gill Sans" w:cs="Gill Sans"/>
          <w:sz w:val="32"/>
          <w:szCs w:val="32"/>
        </w:rPr>
        <w:t>English Extension</w:t>
      </w:r>
      <w:r w:rsidRPr="00012A52">
        <w:rPr>
          <w:rFonts w:ascii="Gill Sans" w:hAnsi="Gill Sans" w:cs="Gill Sans"/>
          <w:sz w:val="32"/>
          <w:szCs w:val="32"/>
        </w:rPr>
        <w:t xml:space="preserve"> </w:t>
      </w:r>
      <w:r>
        <w:rPr>
          <w:rFonts w:ascii="Gill Sans" w:hAnsi="Gill Sans" w:cs="Gill Sans"/>
          <w:sz w:val="32"/>
          <w:szCs w:val="32"/>
        </w:rPr>
        <w:t>Grading Topics</w:t>
      </w:r>
    </w:p>
    <w:tbl>
      <w:tblPr>
        <w:tblStyle w:val="LightList"/>
        <w:tblW w:w="14958" w:type="dxa"/>
        <w:tblLayout w:type="fixed"/>
        <w:tblLook w:val="04A0" w:firstRow="1" w:lastRow="0" w:firstColumn="1" w:lastColumn="0" w:noHBand="0" w:noVBand="1"/>
      </w:tblPr>
      <w:tblGrid>
        <w:gridCol w:w="638"/>
        <w:gridCol w:w="820"/>
        <w:gridCol w:w="11786"/>
        <w:gridCol w:w="1714"/>
      </w:tblGrid>
      <w:tr w:rsidR="00BF0049" w:rsidRPr="0094248F" w14:paraId="2B031A21" w14:textId="77777777" w:rsidTr="00C97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618499C3" w14:textId="0F331308" w:rsidR="00BF0049" w:rsidRPr="003A4BD9" w:rsidRDefault="00BF0049" w:rsidP="00213681">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r>
            <w:r w:rsidR="00213681">
              <w:rPr>
                <w:rFonts w:ascii="Gill Sans" w:hAnsi="Gill Sans" w:cs="Gill Sans"/>
                <w:bCs w:val="0"/>
                <w:sz w:val="16"/>
              </w:rPr>
              <w:t>RL1-10, RI1-10</w:t>
            </w:r>
          </w:p>
        </w:tc>
        <w:tc>
          <w:tcPr>
            <w:tcW w:w="11786" w:type="dxa"/>
            <w:tcBorders>
              <w:bottom w:val="single" w:sz="4" w:space="0" w:color="auto"/>
            </w:tcBorders>
            <w:vAlign w:val="center"/>
          </w:tcPr>
          <w:p w14:paraId="370BBDDC" w14:textId="0044BC28" w:rsidR="00BF0049" w:rsidRPr="0094248F" w:rsidRDefault="00BF0049" w:rsidP="00213681">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213681">
              <w:rPr>
                <w:rFonts w:ascii="Gill Sans" w:hAnsi="Gill Sans" w:cs="Gill Sans"/>
              </w:rPr>
              <w:t>Reading</w:t>
            </w:r>
            <w:r>
              <w:rPr>
                <w:rFonts w:ascii="Gill Sans" w:hAnsi="Gill Sans" w:cs="Gill Sans"/>
              </w:rPr>
              <w:t xml:space="preserve"> </w:t>
            </w:r>
            <w:r w:rsidR="00213681">
              <w:rPr>
                <w:rFonts w:ascii="Gill Sans" w:hAnsi="Gill Sans" w:cs="Gill Sans"/>
              </w:rPr>
              <w:t>Extension</w:t>
            </w:r>
            <w:r>
              <w:rPr>
                <w:rFonts w:ascii="Gill Sans" w:hAnsi="Gill Sans" w:cs="Gill Sans"/>
              </w:rPr>
              <w:t xml:space="preserve"> [Post in Semester 1 AND Semester 2]</w:t>
            </w:r>
          </w:p>
        </w:tc>
        <w:tc>
          <w:tcPr>
            <w:tcW w:w="1714" w:type="dxa"/>
            <w:tcBorders>
              <w:bottom w:val="single" w:sz="4" w:space="0" w:color="auto"/>
            </w:tcBorders>
            <w:vAlign w:val="center"/>
          </w:tcPr>
          <w:p w14:paraId="587F699A" w14:textId="77777777" w:rsidR="00BF0049" w:rsidRPr="0094248F" w:rsidRDefault="00BF0049" w:rsidP="00BF0049">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213681" w:rsidRPr="00844B88" w14:paraId="6AC1BD02" w14:textId="77777777" w:rsidTr="00C97AE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310E2E05" w14:textId="36593FAD" w:rsidR="00213681" w:rsidRPr="00CB7C88" w:rsidRDefault="00213681" w:rsidP="00C97AEA">
            <w:pPr>
              <w:jc w:val="center"/>
              <w:rPr>
                <w:rFonts w:ascii="Gill Sans" w:hAnsi="Gill Sans" w:cs="Gill Sans"/>
                <w:b w:val="0"/>
                <w:bCs w:val="0"/>
                <w:sz w:val="20"/>
              </w:rPr>
            </w:pPr>
            <w:r>
              <w:rPr>
                <w:rFonts w:ascii="Gill Sans" w:hAnsi="Gill Sans" w:cs="Gill Sans"/>
                <w:sz w:val="36"/>
              </w:rPr>
              <w:t>4</w:t>
            </w:r>
          </w:p>
        </w:tc>
        <w:tc>
          <w:tcPr>
            <w:tcW w:w="820" w:type="dxa"/>
            <w:tcBorders>
              <w:top w:val="single" w:sz="4" w:space="0" w:color="000000" w:themeColor="text1"/>
              <w:left w:val="nil"/>
              <w:bottom w:val="nil"/>
              <w:right w:val="single" w:sz="4" w:space="0" w:color="auto"/>
            </w:tcBorders>
            <w:shd w:val="clear" w:color="auto" w:fill="auto"/>
            <w:vAlign w:val="bottom"/>
          </w:tcPr>
          <w:p w14:paraId="08083AFB" w14:textId="65C54EAB" w:rsidR="00213681" w:rsidRPr="00CB7C88" w:rsidRDefault="00213681"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D67E28A" wp14:editId="756AC1F7">
                  <wp:extent cx="268605" cy="268605"/>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482E6937"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5C391EA" w14:textId="37874F8D" w:rsidR="00213681" w:rsidRPr="003A4BD9" w:rsidRDefault="00213681" w:rsidP="00BF0049">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Apply Reading Literature and Reading Informational Text standards at a level exceeding expectations for a student above their grade level</w:t>
            </w:r>
          </w:p>
        </w:tc>
      </w:tr>
      <w:tr w:rsidR="00213681" w:rsidRPr="00844B88" w14:paraId="39978487" w14:textId="77777777" w:rsidTr="00C97AEA">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75A5B5B7" w14:textId="53021C87" w:rsidR="00213681" w:rsidRDefault="00213681" w:rsidP="00C97AEA">
            <w:pPr>
              <w:jc w:val="center"/>
              <w:rPr>
                <w:rFonts w:ascii="Gill Sans" w:hAnsi="Gill Sans" w:cs="Gill Sans"/>
                <w:noProof/>
                <w:sz w:val="20"/>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71392D9B" w14:textId="77777777" w:rsidR="00213681" w:rsidRDefault="00213681" w:rsidP="00BF0049">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79595DDC" w14:textId="77777777" w:rsidTr="00C97AE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257CF16F" w14:textId="106D7728" w:rsidR="00213681" w:rsidRPr="00CB7C88" w:rsidRDefault="00213681" w:rsidP="00C97AEA">
            <w:pPr>
              <w:jc w:val="center"/>
              <w:rPr>
                <w:rFonts w:ascii="Gill Sans" w:hAnsi="Gill Sans" w:cs="Gill Sans"/>
                <w:b w:val="0"/>
                <w:bCs w:val="0"/>
                <w:sz w:val="36"/>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454704E4" w14:textId="77777777" w:rsidR="00213681" w:rsidRPr="00CB7C88" w:rsidRDefault="00213681"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682AFDE" wp14:editId="6EA1AAF7">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40140C05"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47072D15" w14:textId="5C1DF49B" w:rsidR="00213681" w:rsidRPr="0022670E" w:rsidRDefault="00213681" w:rsidP="00BF004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Apply Reading Literature and Reading Informational Text standards at a level that shows notable or consistent growth from the student’s previous skills</w:t>
            </w:r>
          </w:p>
        </w:tc>
      </w:tr>
      <w:tr w:rsidR="00213681" w:rsidRPr="00844B88" w14:paraId="7A6E045B" w14:textId="77777777" w:rsidTr="00C97AEA">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7472BBF4" w14:textId="001CDD28" w:rsidR="00213681" w:rsidRPr="00CB7C88" w:rsidRDefault="00213681" w:rsidP="00C97AEA">
            <w:pPr>
              <w:jc w:val="center"/>
              <w:rPr>
                <w:rFonts w:ascii="Gill Sans" w:hAnsi="Gill Sans" w:cs="Gill Sans"/>
                <w:sz w:val="36"/>
              </w:rPr>
            </w:pPr>
            <w:r>
              <w:rPr>
                <w:rFonts w:ascii="Gill Sans" w:hAnsi="Gill Sans" w:cs="Gill Sans"/>
                <w:sz w:val="20"/>
              </w:rPr>
              <w:t>Enriched</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70A1635E" w14:textId="77777777" w:rsidR="00213681" w:rsidRPr="0094248F" w:rsidRDefault="00213681" w:rsidP="00BF0049">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06380015" w14:textId="77777777" w:rsidTr="00C97AE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9AA16F5" w14:textId="51D97896" w:rsidR="00213681" w:rsidRPr="00D46E16" w:rsidRDefault="00213681" w:rsidP="00C97AEA">
            <w:pPr>
              <w:jc w:val="center"/>
              <w:rPr>
                <w:rFonts w:ascii="Gill Sans" w:hAnsi="Gill Sans" w:cs="Gill Sans"/>
                <w:b w:val="0"/>
                <w:bCs w:val="0"/>
                <w:sz w:val="20"/>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3D3FB79B" w14:textId="77777777" w:rsidR="00213681" w:rsidRPr="00D46E16" w:rsidRDefault="00213681"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B28C555" wp14:editId="7627349A">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640CA6A8"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507A7DC6" w14:textId="54625A30" w:rsidR="00213681" w:rsidRPr="003A4BD9" w:rsidRDefault="00213681" w:rsidP="00BF004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Apply Reading Literature and Reading Informational Text standards </w:t>
            </w:r>
            <w:r w:rsidRPr="00A47BB8">
              <w:rPr>
                <w:rFonts w:ascii="Garamond" w:hAnsi="Garamond"/>
                <w:sz w:val="20"/>
              </w:rPr>
              <w:t xml:space="preserve">at a level </w:t>
            </w:r>
            <w:r>
              <w:rPr>
                <w:rFonts w:ascii="Garamond" w:hAnsi="Garamond"/>
                <w:sz w:val="20"/>
              </w:rPr>
              <w:t>that shows minimal or irregular growth from the student’s previous skill</w:t>
            </w:r>
          </w:p>
        </w:tc>
      </w:tr>
      <w:tr w:rsidR="00213681" w:rsidRPr="00844B88" w14:paraId="62996048" w14:textId="77777777" w:rsidTr="00C97AEA">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6E96E1AF" w14:textId="4FE701D6" w:rsidR="00213681" w:rsidRDefault="00213681" w:rsidP="00C97AEA">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2D5CF7C1" w14:textId="77777777" w:rsidR="00213681" w:rsidRPr="0094248F" w:rsidRDefault="00213681" w:rsidP="00BF0049">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55A923C6" w14:textId="77777777" w:rsidTr="00C97AE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2D67CF5E" w14:textId="08532D6F" w:rsidR="00213681" w:rsidRPr="00CB7C88" w:rsidRDefault="00213681" w:rsidP="00C97AEA">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028B034C" w14:textId="77777777" w:rsidR="00213681" w:rsidRPr="00CB7C88" w:rsidRDefault="00213681" w:rsidP="00C97AE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919F945" wp14:editId="547CB9B0">
                  <wp:extent cx="268605" cy="268605"/>
                  <wp:effectExtent l="0" t="0" r="10795"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774236E4"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2A0A2C4A" w14:textId="4240AF1B" w:rsidR="00213681" w:rsidRPr="00C97AEA" w:rsidRDefault="00213681" w:rsidP="00C97AEA">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Apply Reading Literature and Reading Informational Text standards </w:t>
            </w:r>
            <w:r w:rsidRPr="00A47BB8">
              <w:rPr>
                <w:rFonts w:ascii="Garamond" w:hAnsi="Garamond"/>
                <w:sz w:val="20"/>
              </w:rPr>
              <w:t xml:space="preserve">at a level </w:t>
            </w:r>
            <w:r>
              <w:rPr>
                <w:rFonts w:ascii="Garamond" w:hAnsi="Garamond"/>
                <w:sz w:val="20"/>
              </w:rPr>
              <w:t>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6351D6C5" w14:textId="77777777" w:rsidR="00213681" w:rsidRPr="00844B88" w:rsidRDefault="00213681" w:rsidP="00C97AEA">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C97AEA" w:rsidRPr="00844B88" w14:paraId="7225B9C9" w14:textId="77777777" w:rsidTr="00C97AEA">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0035F158" w14:textId="2FB2086D" w:rsidR="00C97AEA" w:rsidRDefault="00C97AEA" w:rsidP="00C97AEA">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30787AB6" w14:textId="77777777" w:rsidR="00C97AEA" w:rsidRPr="002E2754"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1908655F" w14:textId="77777777" w:rsidR="00C97AEA" w:rsidRPr="00CB7C88" w:rsidRDefault="00C97AEA" w:rsidP="00BF0049">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2FF9EDC7" w14:textId="0D292B26" w:rsidR="007746D2" w:rsidRDefault="007746D2" w:rsidP="007746D2">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C843C1" w:rsidRPr="0094248F" w14:paraId="431475EB" w14:textId="77777777" w:rsidTr="00C84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7F7B951D" w14:textId="77777777" w:rsidR="00C843C1" w:rsidRPr="0094248F" w:rsidRDefault="00C843C1" w:rsidP="00C843C1">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C843C1" w:rsidRPr="0094248F" w14:paraId="2F4249F4" w14:textId="77777777" w:rsidTr="00C84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02FC7FEF" w14:textId="77777777" w:rsidR="00C843C1" w:rsidRPr="003A0291" w:rsidRDefault="00C843C1" w:rsidP="00C843C1">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2BC492D9" w14:textId="77777777" w:rsidR="00C843C1" w:rsidRPr="0094248F" w:rsidRDefault="00C843C1" w:rsidP="00C843C1">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843C1" w:rsidRPr="00844B88" w14:paraId="703C3042" w14:textId="77777777" w:rsidTr="00C843C1">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1D1BEC2F" w14:textId="77777777" w:rsidR="00C843C1" w:rsidRPr="00231C52" w:rsidRDefault="00C843C1" w:rsidP="00C843C1">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5F9E8885" w14:textId="77777777" w:rsidR="00C843C1" w:rsidRPr="00C97AEA" w:rsidRDefault="00C97AEA" w:rsidP="00C843C1">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5340990B" w14:textId="71638924" w:rsidR="00C97AEA" w:rsidRPr="00C97AEA" w:rsidRDefault="00213681" w:rsidP="00C97AE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Varies by student need</w:t>
            </w:r>
          </w:p>
        </w:tc>
      </w:tr>
    </w:tbl>
    <w:p w14:paraId="5E4F7F55" w14:textId="3101543B" w:rsidR="00C843C1" w:rsidRDefault="00C843C1" w:rsidP="007746D2">
      <w:pPr>
        <w:rPr>
          <w:rFonts w:ascii="Gill Sans" w:hAnsi="Gill Sans" w:cs="Gill Sans"/>
          <w:sz w:val="32"/>
          <w:szCs w:val="32"/>
        </w:rPr>
      </w:pPr>
    </w:p>
    <w:p w14:paraId="7DB9AFAD" w14:textId="50836410" w:rsidR="00880D3B" w:rsidRPr="00012A52" w:rsidRDefault="00C843C1" w:rsidP="00880D3B">
      <w:pPr>
        <w:rPr>
          <w:rFonts w:ascii="Gill Sans" w:hAnsi="Gill Sans" w:cs="Gill Sans"/>
          <w:sz w:val="32"/>
          <w:szCs w:val="32"/>
        </w:rPr>
      </w:pPr>
      <w:r>
        <w:rPr>
          <w:rFonts w:ascii="Gill Sans" w:hAnsi="Gill Sans" w:cs="Gill Sans"/>
          <w:sz w:val="32"/>
          <w:szCs w:val="32"/>
        </w:rPr>
        <w:br w:type="page"/>
      </w:r>
      <w:r w:rsidR="00880D3B" w:rsidRPr="00012A52">
        <w:rPr>
          <w:rFonts w:ascii="Gill Sans" w:hAnsi="Gill Sans" w:cs="Gill Sans"/>
          <w:sz w:val="32"/>
          <w:szCs w:val="32"/>
        </w:rPr>
        <w:lastRenderedPageBreak/>
        <w:t xml:space="preserve">Year-Long </w:t>
      </w:r>
      <w:r w:rsidR="00213681">
        <w:rPr>
          <w:rFonts w:ascii="Gill Sans" w:hAnsi="Gill Sans" w:cs="Gill Sans"/>
          <w:sz w:val="32"/>
          <w:szCs w:val="32"/>
        </w:rPr>
        <w:t>English Extension</w:t>
      </w:r>
      <w:r w:rsidR="00880D3B" w:rsidRPr="00012A52">
        <w:rPr>
          <w:rFonts w:ascii="Gill Sans" w:hAnsi="Gill Sans" w:cs="Gill Sans"/>
          <w:sz w:val="32"/>
          <w:szCs w:val="32"/>
        </w:rPr>
        <w:t xml:space="preserve"> </w:t>
      </w:r>
      <w:r w:rsidR="00880D3B">
        <w:rPr>
          <w:rFonts w:ascii="Gill Sans" w:hAnsi="Gill Sans" w:cs="Gill Sans"/>
          <w:sz w:val="32"/>
          <w:szCs w:val="32"/>
        </w:rPr>
        <w:t>Grading Topics, Continued</w:t>
      </w:r>
    </w:p>
    <w:tbl>
      <w:tblPr>
        <w:tblStyle w:val="LightList"/>
        <w:tblW w:w="14958" w:type="dxa"/>
        <w:tblLayout w:type="fixed"/>
        <w:tblLook w:val="04A0" w:firstRow="1" w:lastRow="0" w:firstColumn="1" w:lastColumn="0" w:noHBand="0" w:noVBand="1"/>
      </w:tblPr>
      <w:tblGrid>
        <w:gridCol w:w="638"/>
        <w:gridCol w:w="820"/>
        <w:gridCol w:w="11786"/>
        <w:gridCol w:w="1714"/>
      </w:tblGrid>
      <w:tr w:rsidR="00C97AEA" w:rsidRPr="0094248F" w14:paraId="738C9917" w14:textId="77777777" w:rsidTr="002A2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0D484390" w14:textId="6EE7F154" w:rsidR="00C97AEA" w:rsidRPr="003A4BD9" w:rsidRDefault="00C97AEA" w:rsidP="00213681">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r>
            <w:r w:rsidR="00213681">
              <w:rPr>
                <w:rFonts w:ascii="Gill Sans" w:hAnsi="Gill Sans" w:cs="Gill Sans"/>
                <w:bCs w:val="0"/>
                <w:sz w:val="16"/>
              </w:rPr>
              <w:t>W1-10</w:t>
            </w:r>
          </w:p>
        </w:tc>
        <w:tc>
          <w:tcPr>
            <w:tcW w:w="11786" w:type="dxa"/>
            <w:tcBorders>
              <w:bottom w:val="single" w:sz="4" w:space="0" w:color="auto"/>
            </w:tcBorders>
            <w:vAlign w:val="center"/>
          </w:tcPr>
          <w:p w14:paraId="2854AF80" w14:textId="605C549B" w:rsidR="00C97AEA" w:rsidRPr="0094248F" w:rsidRDefault="00C97AEA" w:rsidP="00213681">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31563A">
              <w:rPr>
                <w:rFonts w:ascii="Gill Sans" w:hAnsi="Gill Sans" w:cs="Gill Sans"/>
              </w:rPr>
              <w:t>Writing</w:t>
            </w:r>
            <w:r>
              <w:rPr>
                <w:rFonts w:ascii="Gill Sans" w:hAnsi="Gill Sans" w:cs="Gill Sans"/>
              </w:rPr>
              <w:t xml:space="preserve"> </w:t>
            </w:r>
            <w:r w:rsidR="00213681">
              <w:rPr>
                <w:rFonts w:ascii="Gill Sans" w:hAnsi="Gill Sans" w:cs="Gill Sans"/>
              </w:rPr>
              <w:t>Extension</w:t>
            </w:r>
            <w:r>
              <w:rPr>
                <w:rFonts w:ascii="Gill Sans" w:hAnsi="Gill Sans" w:cs="Gill Sans"/>
              </w:rPr>
              <w:t xml:space="preserve"> [Post in Semester 1 AND Semester 2]</w:t>
            </w:r>
          </w:p>
        </w:tc>
        <w:tc>
          <w:tcPr>
            <w:tcW w:w="1714" w:type="dxa"/>
            <w:tcBorders>
              <w:bottom w:val="single" w:sz="4" w:space="0" w:color="auto"/>
            </w:tcBorders>
            <w:vAlign w:val="center"/>
          </w:tcPr>
          <w:p w14:paraId="53DD8037" w14:textId="77777777" w:rsidR="00C97AEA" w:rsidRPr="0094248F" w:rsidRDefault="00C97AEA" w:rsidP="002A26C8">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213681" w:rsidRPr="00844B88" w14:paraId="591BE5EC" w14:textId="77777777" w:rsidTr="002A26C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73DA02C2" w14:textId="0D10016B" w:rsidR="00213681" w:rsidRPr="00CB7C88" w:rsidRDefault="00213681" w:rsidP="002A26C8">
            <w:pPr>
              <w:jc w:val="center"/>
              <w:rPr>
                <w:rFonts w:ascii="Gill Sans" w:hAnsi="Gill Sans" w:cs="Gill Sans"/>
                <w:b w:val="0"/>
                <w:bCs w:val="0"/>
                <w:sz w:val="20"/>
              </w:rPr>
            </w:pPr>
            <w:r>
              <w:rPr>
                <w:rFonts w:ascii="Gill Sans" w:hAnsi="Gill Sans" w:cs="Gill Sans"/>
                <w:sz w:val="36"/>
              </w:rPr>
              <w:t>4</w:t>
            </w:r>
          </w:p>
        </w:tc>
        <w:tc>
          <w:tcPr>
            <w:tcW w:w="820" w:type="dxa"/>
            <w:tcBorders>
              <w:top w:val="single" w:sz="4" w:space="0" w:color="000000" w:themeColor="text1"/>
              <w:left w:val="nil"/>
              <w:bottom w:val="nil"/>
              <w:right w:val="single" w:sz="4" w:space="0" w:color="auto"/>
            </w:tcBorders>
            <w:shd w:val="clear" w:color="auto" w:fill="auto"/>
            <w:vAlign w:val="bottom"/>
          </w:tcPr>
          <w:p w14:paraId="0DA8D2FA" w14:textId="432CB807" w:rsidR="00213681" w:rsidRPr="00CB7C88" w:rsidRDefault="00213681"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59CBF5C" wp14:editId="0965E599">
                  <wp:extent cx="268605" cy="268605"/>
                  <wp:effectExtent l="0" t="0" r="10795"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453DD78B"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7969562D" w14:textId="7082CA9B" w:rsidR="00213681" w:rsidRPr="00213681" w:rsidRDefault="00213681" w:rsidP="00213681">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Apply Writing standards at a level exceeding expectations for a student above their grade level</w:t>
            </w:r>
          </w:p>
        </w:tc>
      </w:tr>
      <w:tr w:rsidR="00213681" w:rsidRPr="00844B88" w14:paraId="3F7E1F02" w14:textId="77777777" w:rsidTr="00213681">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1E506607" w14:textId="349F9627" w:rsidR="00213681" w:rsidRDefault="00213681" w:rsidP="002A26C8">
            <w:pPr>
              <w:jc w:val="center"/>
              <w:rPr>
                <w:rFonts w:ascii="Gill Sans" w:hAnsi="Gill Sans" w:cs="Gill Sans"/>
                <w:noProof/>
                <w:sz w:val="20"/>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tcPr>
          <w:p w14:paraId="0D66E57A" w14:textId="77777777" w:rsidR="00213681" w:rsidRDefault="00213681"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03392715" w14:textId="77777777" w:rsidTr="002A26C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4787793" w14:textId="3170C629" w:rsidR="00213681" w:rsidRPr="00CB7C88" w:rsidRDefault="00213681" w:rsidP="002A26C8">
            <w:pPr>
              <w:jc w:val="center"/>
              <w:rPr>
                <w:rFonts w:ascii="Gill Sans" w:hAnsi="Gill Sans" w:cs="Gill Sans"/>
                <w:b w:val="0"/>
                <w:bCs w:val="0"/>
                <w:sz w:val="36"/>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7C903929" w14:textId="3893BC95" w:rsidR="00213681" w:rsidRPr="00CB7C88" w:rsidRDefault="00213681"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6B66182" wp14:editId="6DC76B07">
                  <wp:extent cx="268605" cy="268605"/>
                  <wp:effectExtent l="0" t="0" r="10795"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5563D052"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1642295A" w14:textId="713BBB7E" w:rsidR="00213681" w:rsidRPr="00213681" w:rsidRDefault="00213681" w:rsidP="0021368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Apply Writing standards at a level that shows notable or consistent growth from the student’s previous skills</w:t>
            </w:r>
          </w:p>
        </w:tc>
      </w:tr>
      <w:tr w:rsidR="00213681" w:rsidRPr="00844B88" w14:paraId="1657FCED" w14:textId="77777777" w:rsidTr="00213681">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429D0BBF" w14:textId="40BE4843" w:rsidR="00213681" w:rsidRPr="00CB7C88" w:rsidRDefault="00213681" w:rsidP="002A26C8">
            <w:pPr>
              <w:jc w:val="center"/>
              <w:rPr>
                <w:rFonts w:ascii="Gill Sans" w:hAnsi="Gill Sans" w:cs="Gill Sans"/>
                <w:sz w:val="36"/>
              </w:rPr>
            </w:pPr>
            <w:r>
              <w:rPr>
                <w:rFonts w:ascii="Gill Sans" w:hAnsi="Gill Sans" w:cs="Gill Sans"/>
                <w:sz w:val="20"/>
              </w:rPr>
              <w:t>Enriched</w:t>
            </w:r>
          </w:p>
        </w:tc>
        <w:tc>
          <w:tcPr>
            <w:tcW w:w="13500" w:type="dxa"/>
            <w:gridSpan w:val="2"/>
            <w:vMerge/>
            <w:tcBorders>
              <w:left w:val="single" w:sz="4" w:space="0" w:color="auto"/>
              <w:bottom w:val="single" w:sz="4" w:space="0" w:color="auto"/>
              <w:right w:val="single" w:sz="4" w:space="0" w:color="auto"/>
            </w:tcBorders>
            <w:shd w:val="clear" w:color="auto" w:fill="auto"/>
          </w:tcPr>
          <w:p w14:paraId="1DD8844B" w14:textId="77777777" w:rsidR="00213681" w:rsidRPr="0094248F" w:rsidRDefault="00213681"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6076FB0E" w14:textId="77777777" w:rsidTr="002A26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488ED51B" w14:textId="17BB7C3A" w:rsidR="00213681" w:rsidRPr="00D46E16" w:rsidRDefault="00213681" w:rsidP="002A26C8">
            <w:pPr>
              <w:jc w:val="center"/>
              <w:rPr>
                <w:rFonts w:ascii="Gill Sans" w:hAnsi="Gill Sans" w:cs="Gill Sans"/>
                <w:b w:val="0"/>
                <w:bCs w:val="0"/>
                <w:sz w:val="20"/>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2A9251D0" w14:textId="77777777" w:rsidR="00213681" w:rsidRPr="00D46E16" w:rsidRDefault="00213681"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86B1594" wp14:editId="5F277AD2">
                  <wp:extent cx="275843" cy="275843"/>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64A63250"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3AC34EB" w14:textId="56E51368" w:rsidR="00213681" w:rsidRPr="003A4BD9" w:rsidRDefault="00213681" w:rsidP="00C97AE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Apply Writing standards </w:t>
            </w:r>
            <w:r w:rsidRPr="00A47BB8">
              <w:rPr>
                <w:rFonts w:ascii="Garamond" w:hAnsi="Garamond"/>
                <w:sz w:val="20"/>
              </w:rPr>
              <w:t xml:space="preserve">at a level </w:t>
            </w:r>
            <w:r>
              <w:rPr>
                <w:rFonts w:ascii="Garamond" w:hAnsi="Garamond"/>
                <w:sz w:val="20"/>
              </w:rPr>
              <w:t>that shows minimal or irregular growth from the student’s previous skill</w:t>
            </w:r>
          </w:p>
        </w:tc>
      </w:tr>
      <w:tr w:rsidR="00C97AEA" w:rsidRPr="00844B88" w14:paraId="4CD4A578" w14:textId="77777777" w:rsidTr="002A26C8">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4F8A2033" w14:textId="77777777" w:rsidR="00C97AEA" w:rsidRDefault="00C97AEA" w:rsidP="002A26C8">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010235C0" w14:textId="77777777" w:rsidR="00C97AEA" w:rsidRPr="0094248F"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44B72495" w14:textId="77777777" w:rsidTr="002A26C8">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14DCD892" w14:textId="48646C8E" w:rsidR="00213681" w:rsidRPr="00CB7C88" w:rsidRDefault="00213681" w:rsidP="002A26C8">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776D0E29" w14:textId="77777777" w:rsidR="00213681" w:rsidRPr="00CB7C88" w:rsidRDefault="00213681"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89FC301" wp14:editId="7408A260">
                  <wp:extent cx="268605" cy="268605"/>
                  <wp:effectExtent l="0" t="0" r="1079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5D1ECF19"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0139EE1D" w14:textId="01FBDF1B" w:rsidR="00213681" w:rsidRPr="00C97AEA" w:rsidRDefault="00213681" w:rsidP="00C97AEA">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Apply Writing standards </w:t>
            </w:r>
            <w:r w:rsidRPr="00A47BB8">
              <w:rPr>
                <w:rFonts w:ascii="Garamond" w:hAnsi="Garamond"/>
                <w:sz w:val="20"/>
              </w:rPr>
              <w:t xml:space="preserve">at a level </w:t>
            </w:r>
            <w:r>
              <w:rPr>
                <w:rFonts w:ascii="Garamond" w:hAnsi="Garamond"/>
                <w:sz w:val="20"/>
              </w:rPr>
              <w:t>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26707EA4" w14:textId="77777777" w:rsidR="00213681" w:rsidRPr="00844B88" w:rsidRDefault="00213681" w:rsidP="002A26C8">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C97AEA" w:rsidRPr="00844B88" w14:paraId="7D2DA52B" w14:textId="77777777" w:rsidTr="002A26C8">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410346A7" w14:textId="77777777" w:rsidR="00C97AEA" w:rsidRDefault="00C97AEA" w:rsidP="002A26C8">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35BA40A5" w14:textId="77777777" w:rsidR="00C97AEA" w:rsidRPr="002E2754"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454EDAD3" w14:textId="77777777" w:rsidR="00C97AEA" w:rsidRPr="00CB7C88"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79130F2C" w14:textId="77777777" w:rsidR="00880D3B" w:rsidRDefault="00880D3B" w:rsidP="00880D3B">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880D3B" w:rsidRPr="0094248F" w14:paraId="2B8170FC" w14:textId="77777777" w:rsidTr="00880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6B3A0291" w14:textId="77777777" w:rsidR="00880D3B" w:rsidRPr="0094248F" w:rsidRDefault="00880D3B" w:rsidP="00880D3B">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880D3B" w:rsidRPr="0094248F" w14:paraId="773D6B57" w14:textId="77777777" w:rsidTr="00880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1FD83436" w14:textId="77777777" w:rsidR="00880D3B" w:rsidRPr="003A0291" w:rsidRDefault="00880D3B" w:rsidP="00880D3B">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4457CC17" w14:textId="77777777" w:rsidR="00880D3B" w:rsidRPr="0094248F" w:rsidRDefault="00880D3B" w:rsidP="00880D3B">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213681" w:rsidRPr="00844B88" w14:paraId="67827D17" w14:textId="77777777" w:rsidTr="00880D3B">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A4BD268" w14:textId="77777777" w:rsidR="00213681" w:rsidRPr="00231C52" w:rsidRDefault="00213681" w:rsidP="00880D3B">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44EF4590" w14:textId="77777777" w:rsidR="00213681" w:rsidRPr="00C97AEA" w:rsidRDefault="00213681" w:rsidP="00213681">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19D3A58B" w14:textId="2A4C909D" w:rsidR="00213681" w:rsidRPr="00C97AEA" w:rsidRDefault="00213681" w:rsidP="003156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Varies by student need</w:t>
            </w:r>
          </w:p>
        </w:tc>
      </w:tr>
    </w:tbl>
    <w:p w14:paraId="1405D305" w14:textId="77777777" w:rsidR="00880D3B" w:rsidRDefault="00880D3B" w:rsidP="00880D3B">
      <w:pPr>
        <w:rPr>
          <w:rFonts w:ascii="Gill Sans" w:hAnsi="Gill Sans" w:cs="Gill Sans"/>
          <w:sz w:val="32"/>
          <w:szCs w:val="32"/>
        </w:rPr>
      </w:pPr>
    </w:p>
    <w:p w14:paraId="3E7D1D5D" w14:textId="77777777" w:rsidR="00880D3B" w:rsidRDefault="00880D3B" w:rsidP="00880D3B">
      <w:pPr>
        <w:rPr>
          <w:rFonts w:ascii="Gill Sans" w:hAnsi="Gill Sans" w:cs="Gill Sans"/>
          <w:sz w:val="32"/>
          <w:szCs w:val="32"/>
        </w:rPr>
      </w:pPr>
      <w:r>
        <w:rPr>
          <w:rFonts w:ascii="Gill Sans" w:hAnsi="Gill Sans" w:cs="Gill Sans"/>
          <w:sz w:val="32"/>
          <w:szCs w:val="32"/>
        </w:rPr>
        <w:br w:type="page"/>
      </w:r>
    </w:p>
    <w:p w14:paraId="4A3B1710" w14:textId="0ACD13E4" w:rsidR="00880D3B" w:rsidRPr="00012A52" w:rsidRDefault="00880D3B" w:rsidP="00880D3B">
      <w:pPr>
        <w:rPr>
          <w:rFonts w:ascii="Gill Sans" w:hAnsi="Gill Sans" w:cs="Gill Sans"/>
          <w:sz w:val="32"/>
          <w:szCs w:val="32"/>
        </w:rPr>
      </w:pPr>
      <w:r w:rsidRPr="00012A52">
        <w:rPr>
          <w:rFonts w:ascii="Gill Sans" w:hAnsi="Gill Sans" w:cs="Gill Sans"/>
          <w:sz w:val="32"/>
          <w:szCs w:val="32"/>
        </w:rPr>
        <w:lastRenderedPageBreak/>
        <w:t xml:space="preserve">Year-Long </w:t>
      </w:r>
      <w:r w:rsidR="00213681">
        <w:rPr>
          <w:rFonts w:ascii="Gill Sans" w:hAnsi="Gill Sans" w:cs="Gill Sans"/>
          <w:sz w:val="32"/>
          <w:szCs w:val="32"/>
        </w:rPr>
        <w:t>English Extension</w:t>
      </w:r>
      <w:r w:rsidRPr="00012A52">
        <w:rPr>
          <w:rFonts w:ascii="Gill Sans" w:hAnsi="Gill Sans" w:cs="Gill Sans"/>
          <w:sz w:val="32"/>
          <w:szCs w:val="32"/>
        </w:rPr>
        <w:t xml:space="preserve"> </w:t>
      </w:r>
      <w:r w:rsidR="003B0C76">
        <w:rPr>
          <w:rFonts w:ascii="Gill Sans" w:hAnsi="Gill Sans" w:cs="Gill Sans"/>
          <w:sz w:val="32"/>
          <w:szCs w:val="32"/>
        </w:rPr>
        <w:t xml:space="preserve">Grading Topics, </w:t>
      </w:r>
      <w:r w:rsidR="0031563A">
        <w:rPr>
          <w:rFonts w:ascii="Gill Sans" w:hAnsi="Gill Sans" w:cs="Gill Sans"/>
          <w:sz w:val="32"/>
          <w:szCs w:val="32"/>
        </w:rPr>
        <w:t>Continued</w:t>
      </w:r>
    </w:p>
    <w:tbl>
      <w:tblPr>
        <w:tblStyle w:val="LightList"/>
        <w:tblW w:w="14958" w:type="dxa"/>
        <w:tblLayout w:type="fixed"/>
        <w:tblLook w:val="04A0" w:firstRow="1" w:lastRow="0" w:firstColumn="1" w:lastColumn="0" w:noHBand="0" w:noVBand="1"/>
      </w:tblPr>
      <w:tblGrid>
        <w:gridCol w:w="638"/>
        <w:gridCol w:w="820"/>
        <w:gridCol w:w="11786"/>
        <w:gridCol w:w="1714"/>
      </w:tblGrid>
      <w:tr w:rsidR="00C97AEA" w:rsidRPr="0094248F" w14:paraId="7447F142" w14:textId="77777777" w:rsidTr="002A2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524D2162" w14:textId="52C70308" w:rsidR="00C97AEA" w:rsidRPr="003A4BD9" w:rsidRDefault="00C97AEA" w:rsidP="00213681">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r>
            <w:r w:rsidR="00213681">
              <w:rPr>
                <w:rFonts w:ascii="Gill Sans" w:hAnsi="Gill Sans" w:cs="Gill Sans"/>
                <w:bCs w:val="0"/>
                <w:sz w:val="16"/>
              </w:rPr>
              <w:t>L1-6</w:t>
            </w:r>
          </w:p>
        </w:tc>
        <w:tc>
          <w:tcPr>
            <w:tcW w:w="11786" w:type="dxa"/>
            <w:tcBorders>
              <w:bottom w:val="single" w:sz="4" w:space="0" w:color="auto"/>
            </w:tcBorders>
            <w:vAlign w:val="center"/>
          </w:tcPr>
          <w:p w14:paraId="7406992B" w14:textId="31751AAB" w:rsidR="00C97AEA" w:rsidRPr="0094248F" w:rsidRDefault="00C97AEA" w:rsidP="00213681">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213681">
              <w:rPr>
                <w:rFonts w:ascii="Gill Sans" w:hAnsi="Gill Sans" w:cs="Gill Sans"/>
              </w:rPr>
              <w:t>Language Extension</w:t>
            </w:r>
            <w:r>
              <w:rPr>
                <w:rFonts w:ascii="Gill Sans" w:hAnsi="Gill Sans" w:cs="Gill Sans"/>
              </w:rPr>
              <w:t xml:space="preserve"> [Post in Semester 1 AND Semester 2]</w:t>
            </w:r>
          </w:p>
        </w:tc>
        <w:tc>
          <w:tcPr>
            <w:tcW w:w="1714" w:type="dxa"/>
            <w:tcBorders>
              <w:bottom w:val="single" w:sz="4" w:space="0" w:color="auto"/>
            </w:tcBorders>
            <w:vAlign w:val="center"/>
          </w:tcPr>
          <w:p w14:paraId="3C2F0E64" w14:textId="77777777" w:rsidR="00C97AEA" w:rsidRPr="0094248F" w:rsidRDefault="00C97AEA" w:rsidP="002A26C8">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213681" w:rsidRPr="00844B88" w14:paraId="075D92DC" w14:textId="77777777" w:rsidTr="002A26C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06FF7681" w14:textId="4A6E6E6B" w:rsidR="00213681" w:rsidRPr="00CB7C88" w:rsidRDefault="00213681" w:rsidP="002A26C8">
            <w:pPr>
              <w:jc w:val="center"/>
              <w:rPr>
                <w:rFonts w:ascii="Gill Sans" w:hAnsi="Gill Sans" w:cs="Gill Sans"/>
                <w:b w:val="0"/>
                <w:bCs w:val="0"/>
                <w:sz w:val="20"/>
              </w:rPr>
            </w:pPr>
            <w:r>
              <w:rPr>
                <w:rFonts w:ascii="Gill Sans" w:hAnsi="Gill Sans" w:cs="Gill Sans"/>
                <w:sz w:val="36"/>
              </w:rPr>
              <w:t>4</w:t>
            </w:r>
          </w:p>
        </w:tc>
        <w:tc>
          <w:tcPr>
            <w:tcW w:w="820" w:type="dxa"/>
            <w:tcBorders>
              <w:top w:val="single" w:sz="4" w:space="0" w:color="000000" w:themeColor="text1"/>
              <w:left w:val="nil"/>
              <w:bottom w:val="nil"/>
              <w:right w:val="single" w:sz="4" w:space="0" w:color="auto"/>
            </w:tcBorders>
            <w:shd w:val="clear" w:color="auto" w:fill="auto"/>
            <w:vAlign w:val="bottom"/>
          </w:tcPr>
          <w:p w14:paraId="1171DA5B" w14:textId="124A4E85" w:rsidR="00213681" w:rsidRPr="00CB7C88" w:rsidRDefault="00213681"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7B3067A" wp14:editId="3A0C5F12">
                  <wp:extent cx="268605" cy="268605"/>
                  <wp:effectExtent l="0" t="0" r="10795"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1D099D5D"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413773AD" w14:textId="14E6AFB6" w:rsidR="00213681" w:rsidRPr="00213681" w:rsidRDefault="00213681" w:rsidP="00213681">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Apply Language standards at a level equal exceeding expectations for a student above their grade level</w:t>
            </w:r>
          </w:p>
        </w:tc>
      </w:tr>
      <w:tr w:rsidR="00213681" w:rsidRPr="00844B88" w14:paraId="7D541E06" w14:textId="77777777" w:rsidTr="00213681">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2BD7C1B0" w14:textId="5501124E" w:rsidR="00213681" w:rsidRDefault="00213681" w:rsidP="002A26C8">
            <w:pPr>
              <w:jc w:val="center"/>
              <w:rPr>
                <w:rFonts w:ascii="Gill Sans" w:hAnsi="Gill Sans" w:cs="Gill Sans"/>
                <w:noProof/>
                <w:sz w:val="20"/>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tcPr>
          <w:p w14:paraId="0F2E4685" w14:textId="77777777" w:rsidR="00213681" w:rsidRDefault="00213681"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22A7503D" w14:textId="77777777" w:rsidTr="002A26C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1F10D7D9" w14:textId="13C535D6" w:rsidR="00213681" w:rsidRPr="00CB7C88" w:rsidRDefault="00213681" w:rsidP="002A26C8">
            <w:pPr>
              <w:jc w:val="center"/>
              <w:rPr>
                <w:rFonts w:ascii="Gill Sans" w:hAnsi="Gill Sans" w:cs="Gill Sans"/>
                <w:b w:val="0"/>
                <w:bCs w:val="0"/>
                <w:sz w:val="36"/>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6435697C" w14:textId="18E367FB" w:rsidR="00213681" w:rsidRPr="00CB7C88" w:rsidRDefault="00213681"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718C34D" wp14:editId="3C0946E0">
                  <wp:extent cx="268605" cy="268605"/>
                  <wp:effectExtent l="0" t="0" r="10795" b="107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67D53685"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168FB88A" w14:textId="7999846C" w:rsidR="00213681" w:rsidRPr="00213681" w:rsidRDefault="00213681" w:rsidP="0021368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Apply Language standards at a level that shows notable or consistent growth from the student’s previous skills</w:t>
            </w:r>
          </w:p>
        </w:tc>
      </w:tr>
      <w:tr w:rsidR="00213681" w:rsidRPr="00844B88" w14:paraId="580DD8E2" w14:textId="77777777" w:rsidTr="00213681">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07BE004B" w14:textId="14F7E296" w:rsidR="00213681" w:rsidRPr="00CB7C88" w:rsidRDefault="00213681" w:rsidP="002A26C8">
            <w:pPr>
              <w:jc w:val="center"/>
              <w:rPr>
                <w:rFonts w:ascii="Gill Sans" w:hAnsi="Gill Sans" w:cs="Gill Sans"/>
                <w:sz w:val="36"/>
              </w:rPr>
            </w:pPr>
            <w:r>
              <w:rPr>
                <w:rFonts w:ascii="Gill Sans" w:hAnsi="Gill Sans" w:cs="Gill Sans"/>
                <w:sz w:val="20"/>
              </w:rPr>
              <w:t>Enriched</w:t>
            </w:r>
          </w:p>
        </w:tc>
        <w:tc>
          <w:tcPr>
            <w:tcW w:w="13500" w:type="dxa"/>
            <w:gridSpan w:val="2"/>
            <w:vMerge/>
            <w:tcBorders>
              <w:left w:val="single" w:sz="4" w:space="0" w:color="auto"/>
              <w:bottom w:val="single" w:sz="4" w:space="0" w:color="auto"/>
              <w:right w:val="single" w:sz="4" w:space="0" w:color="auto"/>
            </w:tcBorders>
            <w:shd w:val="clear" w:color="auto" w:fill="auto"/>
          </w:tcPr>
          <w:p w14:paraId="1F1DDF57" w14:textId="77777777" w:rsidR="00213681" w:rsidRPr="0094248F" w:rsidRDefault="00213681"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7AA79658" w14:textId="77777777" w:rsidTr="002A26C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26462C7F" w14:textId="6B9BA684" w:rsidR="00213681" w:rsidRPr="00D46E16" w:rsidRDefault="00213681" w:rsidP="002A26C8">
            <w:pPr>
              <w:jc w:val="center"/>
              <w:rPr>
                <w:rFonts w:ascii="Gill Sans" w:hAnsi="Gill Sans" w:cs="Gill Sans"/>
                <w:b w:val="0"/>
                <w:bCs w:val="0"/>
                <w:sz w:val="20"/>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6D25C82B" w14:textId="77777777" w:rsidR="00213681" w:rsidRPr="00D46E16" w:rsidRDefault="00213681"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FA67897" wp14:editId="706D1191">
                  <wp:extent cx="275843" cy="275843"/>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179B256A"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22ED0A0F" w14:textId="35F723D5" w:rsidR="00213681" w:rsidRPr="003A4BD9" w:rsidRDefault="00213681" w:rsidP="00C97AEA">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Apply Language standards </w:t>
            </w:r>
            <w:r w:rsidRPr="00A47BB8">
              <w:rPr>
                <w:rFonts w:ascii="Garamond" w:hAnsi="Garamond"/>
                <w:sz w:val="20"/>
              </w:rPr>
              <w:t xml:space="preserve">at a level </w:t>
            </w:r>
            <w:r>
              <w:rPr>
                <w:rFonts w:ascii="Garamond" w:hAnsi="Garamond"/>
                <w:sz w:val="20"/>
              </w:rPr>
              <w:t>that shows minimal or irregular growth from the student’s previous skill</w:t>
            </w:r>
          </w:p>
        </w:tc>
      </w:tr>
      <w:tr w:rsidR="00C97AEA" w:rsidRPr="00844B88" w14:paraId="41D01FF4" w14:textId="77777777" w:rsidTr="002A26C8">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0A3FB751" w14:textId="77777777" w:rsidR="00C97AEA" w:rsidRDefault="00C97AEA" w:rsidP="002A26C8">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49684FF4" w14:textId="77777777" w:rsidR="00C97AEA" w:rsidRPr="0094248F"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63AD9E5A" w14:textId="77777777" w:rsidTr="002A26C8">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866A516" w14:textId="2E8A58BD" w:rsidR="00213681" w:rsidRPr="00CB7C88" w:rsidRDefault="00213681" w:rsidP="002A26C8">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44D827D7" w14:textId="77777777" w:rsidR="00213681" w:rsidRPr="00CB7C88" w:rsidRDefault="00213681" w:rsidP="002A26C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347EA47" wp14:editId="18F37059">
                  <wp:extent cx="268605" cy="268605"/>
                  <wp:effectExtent l="0" t="0" r="1079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386F3790"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6B4A04A" w14:textId="1DB354EC" w:rsidR="00213681" w:rsidRPr="00C97AEA" w:rsidRDefault="00213681" w:rsidP="00C97AEA">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Apply Language standards </w:t>
            </w:r>
            <w:r w:rsidRPr="00A47BB8">
              <w:rPr>
                <w:rFonts w:ascii="Garamond" w:hAnsi="Garamond"/>
                <w:sz w:val="20"/>
              </w:rPr>
              <w:t xml:space="preserve">at a level </w:t>
            </w:r>
            <w:r>
              <w:rPr>
                <w:rFonts w:ascii="Garamond" w:hAnsi="Garamond"/>
                <w:sz w:val="20"/>
              </w:rPr>
              <w:t>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3A7633CA" w14:textId="77777777" w:rsidR="00213681" w:rsidRPr="00844B88" w:rsidRDefault="00213681" w:rsidP="002A26C8">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C97AEA" w:rsidRPr="00844B88" w14:paraId="62A19C7D" w14:textId="77777777" w:rsidTr="002A26C8">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16A0D7F6" w14:textId="77777777" w:rsidR="00C97AEA" w:rsidRDefault="00C97AEA" w:rsidP="002A26C8">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3389B61C" w14:textId="77777777" w:rsidR="00C97AEA" w:rsidRPr="002E2754"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451C1D6C" w14:textId="77777777" w:rsidR="00C97AEA" w:rsidRPr="00CB7C88" w:rsidRDefault="00C97AEA" w:rsidP="002A26C8">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2F1A7174" w14:textId="77777777" w:rsidR="00880D3B" w:rsidRDefault="00880D3B" w:rsidP="00880D3B">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880D3B" w:rsidRPr="0094248F" w14:paraId="3EE0DC3B" w14:textId="77777777" w:rsidTr="00880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247F3354" w14:textId="77777777" w:rsidR="00880D3B" w:rsidRPr="0094248F" w:rsidRDefault="00880D3B" w:rsidP="00880D3B">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880D3B" w:rsidRPr="0094248F" w14:paraId="4BE8BEFA" w14:textId="77777777" w:rsidTr="00880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536D9E8C" w14:textId="77777777" w:rsidR="00880D3B" w:rsidRPr="003A0291" w:rsidRDefault="00880D3B" w:rsidP="00880D3B">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2F6835E8" w14:textId="77777777" w:rsidR="00880D3B" w:rsidRPr="0094248F" w:rsidRDefault="00880D3B" w:rsidP="00880D3B">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213681" w:rsidRPr="00844B88" w14:paraId="13B46839" w14:textId="77777777" w:rsidTr="00880D3B">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3AF3516A" w14:textId="77777777" w:rsidR="00213681" w:rsidRPr="00231C52" w:rsidRDefault="00213681" w:rsidP="00880D3B">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1DC1070C" w14:textId="77777777" w:rsidR="00213681" w:rsidRPr="00C97AEA" w:rsidRDefault="00213681" w:rsidP="00213681">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23872C1F" w14:textId="113807D7" w:rsidR="00213681" w:rsidRPr="00C97AEA" w:rsidRDefault="00213681" w:rsidP="00C97AE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Varies by student need</w:t>
            </w:r>
          </w:p>
        </w:tc>
      </w:tr>
    </w:tbl>
    <w:p w14:paraId="0B0F06B6" w14:textId="77777777" w:rsidR="00880D3B" w:rsidRDefault="00880D3B" w:rsidP="00880D3B">
      <w:pPr>
        <w:rPr>
          <w:rFonts w:ascii="Gill Sans" w:hAnsi="Gill Sans" w:cs="Gill Sans"/>
          <w:sz w:val="32"/>
          <w:szCs w:val="32"/>
        </w:rPr>
      </w:pPr>
    </w:p>
    <w:p w14:paraId="29E489E9" w14:textId="77777777" w:rsidR="0031563A" w:rsidRDefault="0031563A">
      <w:pPr>
        <w:rPr>
          <w:rFonts w:ascii="Gill Sans" w:hAnsi="Gill Sans" w:cs="Gill Sans"/>
          <w:sz w:val="32"/>
          <w:szCs w:val="32"/>
        </w:rPr>
      </w:pPr>
      <w:r>
        <w:rPr>
          <w:rFonts w:ascii="Gill Sans" w:hAnsi="Gill Sans" w:cs="Gill Sans"/>
          <w:sz w:val="32"/>
          <w:szCs w:val="32"/>
        </w:rPr>
        <w:br w:type="page"/>
      </w:r>
    </w:p>
    <w:p w14:paraId="7D8064B5" w14:textId="7E82D9FD" w:rsidR="0031563A" w:rsidRPr="00012A52" w:rsidRDefault="0031563A" w:rsidP="0031563A">
      <w:pPr>
        <w:rPr>
          <w:rFonts w:ascii="Gill Sans" w:hAnsi="Gill Sans" w:cs="Gill Sans"/>
          <w:sz w:val="32"/>
          <w:szCs w:val="32"/>
        </w:rPr>
      </w:pPr>
      <w:r w:rsidRPr="00012A52">
        <w:rPr>
          <w:rFonts w:ascii="Gill Sans" w:hAnsi="Gill Sans" w:cs="Gill Sans"/>
          <w:sz w:val="32"/>
          <w:szCs w:val="32"/>
        </w:rPr>
        <w:t xml:space="preserve">Year-Long </w:t>
      </w:r>
      <w:r w:rsidR="00213681">
        <w:rPr>
          <w:rFonts w:ascii="Gill Sans" w:hAnsi="Gill Sans" w:cs="Gill Sans"/>
          <w:sz w:val="32"/>
          <w:szCs w:val="32"/>
        </w:rPr>
        <w:t>English Extension</w:t>
      </w:r>
      <w:r w:rsidRPr="00012A52">
        <w:rPr>
          <w:rFonts w:ascii="Gill Sans" w:hAnsi="Gill Sans" w:cs="Gill Sans"/>
          <w:sz w:val="32"/>
          <w:szCs w:val="32"/>
        </w:rPr>
        <w:t xml:space="preserve"> </w:t>
      </w:r>
      <w:r>
        <w:rPr>
          <w:rFonts w:ascii="Gill Sans" w:hAnsi="Gill Sans" w:cs="Gill Sans"/>
          <w:sz w:val="32"/>
          <w:szCs w:val="32"/>
        </w:rPr>
        <w:t>Grading Topics, Concluded</w:t>
      </w:r>
    </w:p>
    <w:tbl>
      <w:tblPr>
        <w:tblStyle w:val="LightList"/>
        <w:tblW w:w="14958" w:type="dxa"/>
        <w:tblLayout w:type="fixed"/>
        <w:tblLook w:val="04A0" w:firstRow="1" w:lastRow="0" w:firstColumn="1" w:lastColumn="0" w:noHBand="0" w:noVBand="1"/>
      </w:tblPr>
      <w:tblGrid>
        <w:gridCol w:w="638"/>
        <w:gridCol w:w="820"/>
        <w:gridCol w:w="11786"/>
        <w:gridCol w:w="1714"/>
      </w:tblGrid>
      <w:tr w:rsidR="0031563A" w:rsidRPr="0094248F" w14:paraId="0FC2E989" w14:textId="77777777" w:rsidTr="00315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gridSpan w:val="2"/>
            <w:tcBorders>
              <w:bottom w:val="single" w:sz="4" w:space="0" w:color="000000" w:themeColor="text1"/>
            </w:tcBorders>
            <w:vAlign w:val="center"/>
          </w:tcPr>
          <w:p w14:paraId="41A46545" w14:textId="59261D80" w:rsidR="0031563A" w:rsidRPr="003A4BD9" w:rsidRDefault="0031563A" w:rsidP="00213681">
            <w:pPr>
              <w:rPr>
                <w:rFonts w:ascii="Gill Sans" w:hAnsi="Gill Sans" w:cs="Gill Sans"/>
                <w:bCs w:val="0"/>
              </w:rPr>
            </w:pPr>
            <w:r w:rsidRPr="003A4BD9">
              <w:rPr>
                <w:rFonts w:ascii="Gill Sans" w:hAnsi="Gill Sans" w:cs="Gill Sans"/>
                <w:bCs w:val="0"/>
                <w:sz w:val="16"/>
              </w:rPr>
              <w:t xml:space="preserve">CCSS: </w:t>
            </w:r>
            <w:r>
              <w:rPr>
                <w:rFonts w:ascii="Gill Sans" w:hAnsi="Gill Sans" w:cs="Gill Sans"/>
                <w:bCs w:val="0"/>
                <w:sz w:val="16"/>
              </w:rPr>
              <w:br/>
            </w:r>
            <w:r w:rsidR="00213681">
              <w:rPr>
                <w:rFonts w:ascii="Gill Sans" w:hAnsi="Gill Sans" w:cs="Gill Sans"/>
                <w:bCs w:val="0"/>
                <w:sz w:val="16"/>
              </w:rPr>
              <w:t>SL1-6</w:t>
            </w:r>
          </w:p>
        </w:tc>
        <w:tc>
          <w:tcPr>
            <w:tcW w:w="11786" w:type="dxa"/>
            <w:tcBorders>
              <w:bottom w:val="single" w:sz="4" w:space="0" w:color="auto"/>
            </w:tcBorders>
            <w:vAlign w:val="center"/>
          </w:tcPr>
          <w:p w14:paraId="5ACDE919" w14:textId="7EA3ECDB" w:rsidR="0031563A" w:rsidRPr="0094248F" w:rsidRDefault="0031563A" w:rsidP="00213681">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213681">
              <w:rPr>
                <w:rFonts w:ascii="Gill Sans" w:hAnsi="Gill Sans" w:cs="Gill Sans"/>
              </w:rPr>
              <w:t>Speaking &amp; Listening 1-6</w:t>
            </w:r>
            <w:r>
              <w:rPr>
                <w:rFonts w:ascii="Gill Sans" w:hAnsi="Gill Sans" w:cs="Gill Sans"/>
              </w:rPr>
              <w:t xml:space="preserve"> [Post in Semester 1 AND Semester 2]</w:t>
            </w:r>
          </w:p>
        </w:tc>
        <w:tc>
          <w:tcPr>
            <w:tcW w:w="1714" w:type="dxa"/>
            <w:tcBorders>
              <w:bottom w:val="single" w:sz="4" w:space="0" w:color="auto"/>
            </w:tcBorders>
            <w:vAlign w:val="center"/>
          </w:tcPr>
          <w:p w14:paraId="2874468A" w14:textId="77777777" w:rsidR="0031563A" w:rsidRPr="0094248F" w:rsidRDefault="0031563A" w:rsidP="0031563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213681" w:rsidRPr="00844B88" w14:paraId="176B260F" w14:textId="77777777" w:rsidTr="0031563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4385F899" w14:textId="24930476" w:rsidR="00213681" w:rsidRPr="00CB7C88" w:rsidRDefault="00213681" w:rsidP="0031563A">
            <w:pPr>
              <w:jc w:val="center"/>
              <w:rPr>
                <w:rFonts w:ascii="Gill Sans" w:hAnsi="Gill Sans" w:cs="Gill Sans"/>
                <w:b w:val="0"/>
                <w:bCs w:val="0"/>
                <w:sz w:val="20"/>
              </w:rPr>
            </w:pPr>
            <w:r>
              <w:rPr>
                <w:rFonts w:ascii="Gill Sans" w:hAnsi="Gill Sans" w:cs="Gill Sans"/>
                <w:sz w:val="36"/>
              </w:rPr>
              <w:t>4</w:t>
            </w:r>
          </w:p>
        </w:tc>
        <w:tc>
          <w:tcPr>
            <w:tcW w:w="820" w:type="dxa"/>
            <w:tcBorders>
              <w:top w:val="single" w:sz="4" w:space="0" w:color="000000" w:themeColor="text1"/>
              <w:left w:val="nil"/>
              <w:bottom w:val="nil"/>
              <w:right w:val="single" w:sz="4" w:space="0" w:color="auto"/>
            </w:tcBorders>
            <w:shd w:val="clear" w:color="auto" w:fill="auto"/>
            <w:vAlign w:val="bottom"/>
          </w:tcPr>
          <w:p w14:paraId="059ED888" w14:textId="55363C24" w:rsidR="00213681" w:rsidRPr="00CB7C88" w:rsidRDefault="00213681" w:rsidP="0031563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CAE0394" wp14:editId="5ACBF7B7">
                  <wp:extent cx="268605" cy="268605"/>
                  <wp:effectExtent l="0" t="0" r="10795"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5009912C"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36CAA6BB" w14:textId="1A133767" w:rsidR="00213681" w:rsidRPr="00213681" w:rsidRDefault="00213681" w:rsidP="00213681">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sz w:val="20"/>
              </w:rPr>
              <w:t>Apply Speaking and Listening standards at a level exceeding expectations for a student above their grade level</w:t>
            </w:r>
          </w:p>
        </w:tc>
      </w:tr>
      <w:tr w:rsidR="00213681" w:rsidRPr="00844B88" w14:paraId="35858B95" w14:textId="77777777" w:rsidTr="00213681">
        <w:trPr>
          <w:trHeight w:val="22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049FC3ED" w14:textId="1E955652" w:rsidR="00213681" w:rsidRDefault="00213681" w:rsidP="0031563A">
            <w:pPr>
              <w:jc w:val="center"/>
              <w:rPr>
                <w:rFonts w:ascii="Gill Sans" w:hAnsi="Gill Sans" w:cs="Gill Sans"/>
                <w:noProof/>
                <w:sz w:val="20"/>
              </w:rPr>
            </w:pPr>
            <w:r>
              <w:rPr>
                <w:rFonts w:ascii="Gill Sans" w:hAnsi="Gill Sans" w:cs="Gill Sans"/>
                <w:sz w:val="20"/>
              </w:rPr>
              <w:t>Accelerated</w:t>
            </w:r>
          </w:p>
        </w:tc>
        <w:tc>
          <w:tcPr>
            <w:tcW w:w="13500" w:type="dxa"/>
            <w:gridSpan w:val="2"/>
            <w:vMerge/>
            <w:tcBorders>
              <w:left w:val="single" w:sz="4" w:space="0" w:color="auto"/>
              <w:bottom w:val="single" w:sz="4" w:space="0" w:color="auto"/>
              <w:right w:val="single" w:sz="4" w:space="0" w:color="auto"/>
            </w:tcBorders>
            <w:shd w:val="clear" w:color="auto" w:fill="auto"/>
          </w:tcPr>
          <w:p w14:paraId="002C109A" w14:textId="77777777" w:rsidR="00213681" w:rsidRDefault="00213681" w:rsidP="0031563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26C366B5" w14:textId="77777777" w:rsidTr="0031563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5F48B057" w14:textId="5DB750A4" w:rsidR="00213681" w:rsidRPr="00CB7C88" w:rsidRDefault="00213681" w:rsidP="0031563A">
            <w:pPr>
              <w:jc w:val="center"/>
              <w:rPr>
                <w:rFonts w:ascii="Gill Sans" w:hAnsi="Gill Sans" w:cs="Gill Sans"/>
                <w:b w:val="0"/>
                <w:bCs w:val="0"/>
                <w:sz w:val="36"/>
              </w:rPr>
            </w:pPr>
            <w:r>
              <w:rPr>
                <w:rFonts w:ascii="Gill Sans" w:hAnsi="Gill Sans" w:cs="Gill Sans"/>
                <w:sz w:val="36"/>
              </w:rPr>
              <w:t>3</w:t>
            </w:r>
          </w:p>
        </w:tc>
        <w:tc>
          <w:tcPr>
            <w:tcW w:w="820" w:type="dxa"/>
            <w:tcBorders>
              <w:top w:val="single" w:sz="4" w:space="0" w:color="000000" w:themeColor="text1"/>
              <w:left w:val="nil"/>
              <w:bottom w:val="nil"/>
              <w:right w:val="single" w:sz="4" w:space="0" w:color="auto"/>
            </w:tcBorders>
            <w:shd w:val="clear" w:color="auto" w:fill="auto"/>
            <w:vAlign w:val="bottom"/>
          </w:tcPr>
          <w:p w14:paraId="02A1E056" w14:textId="46C9EAD5" w:rsidR="00213681" w:rsidRPr="00CB7C88" w:rsidRDefault="00213681" w:rsidP="0031563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B42C39F" wp14:editId="5B578739">
                  <wp:extent cx="268605" cy="268605"/>
                  <wp:effectExtent l="0" t="0" r="10795" b="107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5BDEEF51"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w:t>
            </w:r>
            <w:r>
              <w:rPr>
                <w:rFonts w:ascii="Garamond" w:hAnsi="Garamond"/>
                <w:b/>
                <w:i/>
                <w:sz w:val="20"/>
              </w:rPr>
              <w:t>they have the ability to</w:t>
            </w:r>
            <w:r w:rsidRPr="0094248F">
              <w:rPr>
                <w:rFonts w:ascii="Garamond" w:hAnsi="Garamond"/>
                <w:b/>
                <w:i/>
                <w:sz w:val="20"/>
              </w:rPr>
              <w:t>:</w:t>
            </w:r>
          </w:p>
          <w:p w14:paraId="735BE093" w14:textId="128FD6B6" w:rsidR="00213681" w:rsidRPr="00213681" w:rsidRDefault="00213681" w:rsidP="00213681">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Apply Speaking and Listening standards at a level that shows notable or consistent growth from the student’s previous skills</w:t>
            </w:r>
          </w:p>
        </w:tc>
      </w:tr>
      <w:tr w:rsidR="00213681" w:rsidRPr="00844B88" w14:paraId="30630116" w14:textId="77777777" w:rsidTr="00213681">
        <w:trPr>
          <w:trHeight w:val="215"/>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3147F89C" w14:textId="2EF7D5F6" w:rsidR="00213681" w:rsidRPr="00CB7C88" w:rsidRDefault="00213681" w:rsidP="0031563A">
            <w:pPr>
              <w:jc w:val="center"/>
              <w:rPr>
                <w:rFonts w:ascii="Gill Sans" w:hAnsi="Gill Sans" w:cs="Gill Sans"/>
                <w:sz w:val="36"/>
              </w:rPr>
            </w:pPr>
            <w:r>
              <w:rPr>
                <w:rFonts w:ascii="Gill Sans" w:hAnsi="Gill Sans" w:cs="Gill Sans"/>
                <w:sz w:val="20"/>
              </w:rPr>
              <w:t>Enriched</w:t>
            </w:r>
          </w:p>
        </w:tc>
        <w:tc>
          <w:tcPr>
            <w:tcW w:w="13500" w:type="dxa"/>
            <w:gridSpan w:val="2"/>
            <w:vMerge/>
            <w:tcBorders>
              <w:left w:val="single" w:sz="4" w:space="0" w:color="auto"/>
              <w:bottom w:val="single" w:sz="4" w:space="0" w:color="auto"/>
              <w:right w:val="single" w:sz="4" w:space="0" w:color="auto"/>
            </w:tcBorders>
            <w:shd w:val="clear" w:color="auto" w:fill="auto"/>
          </w:tcPr>
          <w:p w14:paraId="31193DC2" w14:textId="77777777" w:rsidR="00213681" w:rsidRPr="0094248F" w:rsidRDefault="00213681" w:rsidP="0031563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1EF19C42" w14:textId="77777777" w:rsidTr="003156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612D7904" w14:textId="7D9CBA3E" w:rsidR="00213681" w:rsidRPr="00D46E16" w:rsidRDefault="00213681" w:rsidP="0031563A">
            <w:pPr>
              <w:jc w:val="center"/>
              <w:rPr>
                <w:rFonts w:ascii="Gill Sans" w:hAnsi="Gill Sans" w:cs="Gill Sans"/>
                <w:b w:val="0"/>
                <w:bCs w:val="0"/>
                <w:sz w:val="20"/>
              </w:rPr>
            </w:pPr>
            <w:r>
              <w:rPr>
                <w:rFonts w:ascii="Gill Sans" w:hAnsi="Gill Sans" w:cs="Gill Sans"/>
                <w:sz w:val="36"/>
              </w:rPr>
              <w:t>2</w:t>
            </w:r>
          </w:p>
        </w:tc>
        <w:tc>
          <w:tcPr>
            <w:tcW w:w="820" w:type="dxa"/>
            <w:tcBorders>
              <w:top w:val="single" w:sz="4" w:space="0" w:color="000000" w:themeColor="text1"/>
              <w:left w:val="nil"/>
              <w:bottom w:val="nil"/>
              <w:right w:val="single" w:sz="4" w:space="0" w:color="auto"/>
            </w:tcBorders>
            <w:shd w:val="clear" w:color="auto" w:fill="auto"/>
            <w:vAlign w:val="bottom"/>
          </w:tcPr>
          <w:p w14:paraId="288867FF" w14:textId="77777777" w:rsidR="00213681" w:rsidRPr="00D46E16" w:rsidRDefault="00213681" w:rsidP="0031563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A080C36" wp14:editId="01C96C68">
                  <wp:extent cx="275843" cy="275843"/>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500" w:type="dxa"/>
            <w:gridSpan w:val="2"/>
            <w:vMerge w:val="restart"/>
            <w:tcBorders>
              <w:top w:val="single" w:sz="4" w:space="0" w:color="auto"/>
              <w:left w:val="single" w:sz="4" w:space="0" w:color="auto"/>
              <w:right w:val="single" w:sz="4" w:space="0" w:color="auto"/>
            </w:tcBorders>
            <w:shd w:val="clear" w:color="auto" w:fill="auto"/>
            <w:vAlign w:val="center"/>
          </w:tcPr>
          <w:p w14:paraId="6216A074"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BC92732" w14:textId="19165B15" w:rsidR="00213681" w:rsidRPr="003A4BD9" w:rsidRDefault="00213681" w:rsidP="0031563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Apply Speaking and Listening standards </w:t>
            </w:r>
            <w:r w:rsidRPr="00A47BB8">
              <w:rPr>
                <w:rFonts w:ascii="Garamond" w:hAnsi="Garamond"/>
                <w:sz w:val="20"/>
              </w:rPr>
              <w:t xml:space="preserve">at a level </w:t>
            </w:r>
            <w:r>
              <w:rPr>
                <w:rFonts w:ascii="Garamond" w:hAnsi="Garamond"/>
                <w:sz w:val="20"/>
              </w:rPr>
              <w:t>that shows minimal or irregular growth from the student’s previous skill</w:t>
            </w:r>
          </w:p>
        </w:tc>
      </w:tr>
      <w:tr w:rsidR="0031563A" w:rsidRPr="00844B88" w14:paraId="7C8626F3" w14:textId="77777777" w:rsidTr="0031563A">
        <w:trPr>
          <w:trHeight w:val="289"/>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4" w:space="0" w:color="000000" w:themeColor="text1"/>
              <w:right w:val="single" w:sz="4" w:space="0" w:color="auto"/>
            </w:tcBorders>
            <w:shd w:val="clear" w:color="auto" w:fill="auto"/>
          </w:tcPr>
          <w:p w14:paraId="36044374" w14:textId="77777777" w:rsidR="0031563A" w:rsidRDefault="0031563A" w:rsidP="0031563A">
            <w:pPr>
              <w:jc w:val="center"/>
              <w:rPr>
                <w:rFonts w:ascii="Gill Sans" w:hAnsi="Gill Sans" w:cs="Gill Sans"/>
                <w:noProof/>
                <w:sz w:val="20"/>
              </w:rPr>
            </w:pPr>
            <w:r>
              <w:rPr>
                <w:rFonts w:ascii="Gill Sans" w:hAnsi="Gill Sans" w:cs="Gill Sans"/>
                <w:sz w:val="20"/>
              </w:rPr>
              <w:t>Adequate</w:t>
            </w:r>
          </w:p>
        </w:tc>
        <w:tc>
          <w:tcPr>
            <w:tcW w:w="13500" w:type="dxa"/>
            <w:gridSpan w:val="2"/>
            <w:vMerge/>
            <w:tcBorders>
              <w:left w:val="single" w:sz="4" w:space="0" w:color="auto"/>
              <w:bottom w:val="single" w:sz="4" w:space="0" w:color="auto"/>
              <w:right w:val="single" w:sz="4" w:space="0" w:color="auto"/>
            </w:tcBorders>
            <w:shd w:val="clear" w:color="auto" w:fill="auto"/>
            <w:vAlign w:val="center"/>
          </w:tcPr>
          <w:p w14:paraId="5C9C8AD0" w14:textId="77777777" w:rsidR="0031563A" w:rsidRPr="0094248F" w:rsidRDefault="0031563A" w:rsidP="0031563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p>
        </w:tc>
      </w:tr>
      <w:tr w:rsidR="00213681" w:rsidRPr="00844B88" w14:paraId="5B83E428" w14:textId="77777777" w:rsidTr="0031563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000000" w:themeColor="text1"/>
              <w:left w:val="single" w:sz="4" w:space="0" w:color="auto"/>
              <w:bottom w:val="nil"/>
              <w:right w:val="nil"/>
            </w:tcBorders>
            <w:shd w:val="clear" w:color="auto" w:fill="auto"/>
            <w:vAlign w:val="bottom"/>
          </w:tcPr>
          <w:p w14:paraId="41912CDE" w14:textId="6679D3C0" w:rsidR="00213681" w:rsidRPr="00CB7C88" w:rsidRDefault="00213681" w:rsidP="0031563A">
            <w:pPr>
              <w:jc w:val="center"/>
              <w:rPr>
                <w:rFonts w:ascii="Gill Sans" w:hAnsi="Gill Sans" w:cs="Gill Sans"/>
                <w:b w:val="0"/>
                <w:bCs w:val="0"/>
                <w:sz w:val="20"/>
              </w:rPr>
            </w:pPr>
            <w:r>
              <w:rPr>
                <w:rFonts w:ascii="Gill Sans" w:hAnsi="Gill Sans" w:cs="Gill Sans"/>
                <w:sz w:val="36"/>
              </w:rPr>
              <w:t>1</w:t>
            </w:r>
          </w:p>
        </w:tc>
        <w:tc>
          <w:tcPr>
            <w:tcW w:w="820" w:type="dxa"/>
            <w:tcBorders>
              <w:top w:val="single" w:sz="4" w:space="0" w:color="000000" w:themeColor="text1"/>
              <w:left w:val="nil"/>
              <w:bottom w:val="nil"/>
              <w:right w:val="single" w:sz="4" w:space="0" w:color="auto"/>
            </w:tcBorders>
            <w:shd w:val="clear" w:color="auto" w:fill="auto"/>
            <w:vAlign w:val="bottom"/>
          </w:tcPr>
          <w:p w14:paraId="79730C66" w14:textId="77777777" w:rsidR="00213681" w:rsidRPr="00CB7C88" w:rsidRDefault="00213681" w:rsidP="0031563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7507DC4" wp14:editId="55F59395">
                  <wp:extent cx="268605" cy="268605"/>
                  <wp:effectExtent l="0" t="0" r="1079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786" w:type="dxa"/>
            <w:vMerge w:val="restart"/>
            <w:tcBorders>
              <w:top w:val="single" w:sz="4" w:space="0" w:color="auto"/>
              <w:left w:val="single" w:sz="4" w:space="0" w:color="auto"/>
              <w:right w:val="single" w:sz="24" w:space="0" w:color="auto"/>
            </w:tcBorders>
            <w:shd w:val="clear" w:color="auto" w:fill="auto"/>
            <w:vAlign w:val="center"/>
          </w:tcPr>
          <w:p w14:paraId="13C0F996" w14:textId="77777777" w:rsidR="00213681" w:rsidRPr="0094248F" w:rsidRDefault="00213681" w:rsidP="00213681">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p>
          <w:p w14:paraId="644FDEB9" w14:textId="6D33A9B6" w:rsidR="00213681" w:rsidRPr="00C97AEA" w:rsidRDefault="00213681" w:rsidP="0031563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Pr>
                <w:rFonts w:ascii="Garamond" w:hAnsi="Garamond"/>
                <w:sz w:val="20"/>
              </w:rPr>
              <w:t xml:space="preserve">Apply Speaking and Listening standards </w:t>
            </w:r>
            <w:r w:rsidRPr="00A47BB8">
              <w:rPr>
                <w:rFonts w:ascii="Garamond" w:hAnsi="Garamond"/>
                <w:sz w:val="20"/>
              </w:rPr>
              <w:t xml:space="preserve">at a level </w:t>
            </w:r>
            <w:r>
              <w:rPr>
                <w:rFonts w:ascii="Garamond" w:hAnsi="Garamond"/>
                <w:sz w:val="20"/>
              </w:rPr>
              <w:t>that shows no growth from the student’s previous skill</w:t>
            </w:r>
          </w:p>
        </w:tc>
        <w:tc>
          <w:tcPr>
            <w:tcW w:w="1714" w:type="dxa"/>
            <w:vMerge w:val="restart"/>
            <w:tcBorders>
              <w:top w:val="single" w:sz="24" w:space="0" w:color="auto"/>
              <w:left w:val="single" w:sz="24" w:space="0" w:color="auto"/>
              <w:right w:val="single" w:sz="24" w:space="0" w:color="auto"/>
            </w:tcBorders>
            <w:shd w:val="clear" w:color="auto" w:fill="auto"/>
            <w:vAlign w:val="center"/>
          </w:tcPr>
          <w:p w14:paraId="672041A9" w14:textId="77777777" w:rsidR="00213681" w:rsidRPr="00844B88" w:rsidRDefault="00213681" w:rsidP="0031563A">
            <w:pPr>
              <w:jc w:val="center"/>
              <w:cnfStyle w:val="000000100000" w:firstRow="0" w:lastRow="0" w:firstColumn="0" w:lastColumn="0" w:oddVBand="0" w:evenVBand="0" w:oddHBand="1" w:evenHBand="0" w:firstRowFirstColumn="0" w:firstRowLastColumn="0" w:lastRowFirstColumn="0" w:lastRowLastColumn="0"/>
            </w:pPr>
            <w:r w:rsidRPr="00CB7C88">
              <w:rPr>
                <w:rFonts w:ascii="Garamond" w:hAnsi="Garamond"/>
                <w:sz w:val="20"/>
              </w:rPr>
              <w:t>No District Tiered Assessments.</w:t>
            </w:r>
          </w:p>
        </w:tc>
      </w:tr>
      <w:tr w:rsidR="0031563A" w:rsidRPr="00844B88" w14:paraId="58308339" w14:textId="77777777" w:rsidTr="0031563A">
        <w:trPr>
          <w:trHeight w:val="148"/>
        </w:trPr>
        <w:tc>
          <w:tcPr>
            <w:cnfStyle w:val="001000000000" w:firstRow="0" w:lastRow="0" w:firstColumn="1" w:lastColumn="0" w:oddVBand="0" w:evenVBand="0" w:oddHBand="0" w:evenHBand="0" w:firstRowFirstColumn="0" w:firstRowLastColumn="0" w:lastRowFirstColumn="0" w:lastRowLastColumn="0"/>
            <w:tcW w:w="1458" w:type="dxa"/>
            <w:gridSpan w:val="2"/>
            <w:tcBorders>
              <w:top w:val="nil"/>
              <w:left w:val="single" w:sz="4" w:space="0" w:color="auto"/>
              <w:bottom w:val="single" w:sz="24" w:space="0" w:color="auto"/>
              <w:right w:val="single" w:sz="4" w:space="0" w:color="auto"/>
            </w:tcBorders>
            <w:shd w:val="clear" w:color="auto" w:fill="auto"/>
          </w:tcPr>
          <w:p w14:paraId="6DD4C4B8" w14:textId="77777777" w:rsidR="0031563A" w:rsidRDefault="0031563A" w:rsidP="0031563A">
            <w:pPr>
              <w:jc w:val="center"/>
              <w:rPr>
                <w:rFonts w:ascii="Gill Sans" w:hAnsi="Gill Sans" w:cs="Gill Sans"/>
                <w:noProof/>
                <w:sz w:val="20"/>
              </w:rPr>
            </w:pPr>
            <w:r>
              <w:rPr>
                <w:rFonts w:ascii="Gill Sans" w:hAnsi="Gill Sans" w:cs="Gill Sans"/>
                <w:sz w:val="20"/>
              </w:rPr>
              <w:t>Insufficient</w:t>
            </w:r>
          </w:p>
        </w:tc>
        <w:tc>
          <w:tcPr>
            <w:tcW w:w="11786" w:type="dxa"/>
            <w:vMerge/>
            <w:tcBorders>
              <w:left w:val="single" w:sz="4" w:space="0" w:color="auto"/>
              <w:bottom w:val="single" w:sz="24" w:space="0" w:color="auto"/>
              <w:right w:val="single" w:sz="24" w:space="0" w:color="auto"/>
            </w:tcBorders>
            <w:shd w:val="clear" w:color="auto" w:fill="auto"/>
            <w:vAlign w:val="center"/>
          </w:tcPr>
          <w:p w14:paraId="168BC028" w14:textId="77777777" w:rsidR="0031563A" w:rsidRPr="002E2754" w:rsidRDefault="0031563A" w:rsidP="0031563A">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c>
          <w:tcPr>
            <w:tcW w:w="1714" w:type="dxa"/>
            <w:vMerge/>
            <w:tcBorders>
              <w:left w:val="single" w:sz="24" w:space="0" w:color="auto"/>
              <w:bottom w:val="single" w:sz="24" w:space="0" w:color="auto"/>
              <w:right w:val="single" w:sz="24" w:space="0" w:color="auto"/>
            </w:tcBorders>
            <w:shd w:val="clear" w:color="auto" w:fill="auto"/>
          </w:tcPr>
          <w:p w14:paraId="0A577502" w14:textId="77777777" w:rsidR="0031563A" w:rsidRPr="00CB7C88" w:rsidRDefault="0031563A" w:rsidP="0031563A">
            <w:pPr>
              <w:cnfStyle w:val="000000000000" w:firstRow="0" w:lastRow="0" w:firstColumn="0" w:lastColumn="0" w:oddVBand="0" w:evenVBand="0" w:oddHBand="0" w:evenHBand="0" w:firstRowFirstColumn="0" w:firstRowLastColumn="0" w:lastRowFirstColumn="0" w:lastRowLastColumn="0"/>
              <w:rPr>
                <w:rFonts w:ascii="Garamond" w:hAnsi="Garamond"/>
                <w:sz w:val="20"/>
              </w:rPr>
            </w:pPr>
          </w:p>
        </w:tc>
      </w:tr>
    </w:tbl>
    <w:p w14:paraId="58271612" w14:textId="77777777" w:rsidR="0031563A" w:rsidRDefault="0031563A" w:rsidP="0031563A">
      <w:pPr>
        <w:rPr>
          <w:rFonts w:ascii="Gill Sans" w:hAnsi="Gill Sans" w:cs="Gill Sans"/>
          <w:sz w:val="32"/>
          <w:szCs w:val="32"/>
        </w:rPr>
      </w:pPr>
    </w:p>
    <w:tbl>
      <w:tblPr>
        <w:tblStyle w:val="LightList"/>
        <w:tblW w:w="14958" w:type="dxa"/>
        <w:tblLayout w:type="fixed"/>
        <w:tblLook w:val="04A0" w:firstRow="1" w:lastRow="0" w:firstColumn="1" w:lastColumn="0" w:noHBand="0" w:noVBand="1"/>
      </w:tblPr>
      <w:tblGrid>
        <w:gridCol w:w="7479"/>
        <w:gridCol w:w="7479"/>
      </w:tblGrid>
      <w:tr w:rsidR="0031563A" w:rsidRPr="0094248F" w14:paraId="3AF8D717" w14:textId="77777777" w:rsidTr="00315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6E868DBF" w14:textId="77777777" w:rsidR="0031563A" w:rsidRPr="0094248F" w:rsidRDefault="0031563A" w:rsidP="0031563A">
            <w:pPr>
              <w:jc w:val="center"/>
              <w:rPr>
                <w:rFonts w:ascii="Gill Sans" w:hAnsi="Gill Sans" w:cs="Gill Sans"/>
              </w:rPr>
            </w:pPr>
            <w:r>
              <w:rPr>
                <w:rFonts w:ascii="Gill Sans" w:hAnsi="Gill Sans" w:cs="Gill Sans"/>
              </w:rPr>
              <w:t xml:space="preserve">Topic </w:t>
            </w:r>
            <w:proofErr w:type="gramStart"/>
            <w:r>
              <w:rPr>
                <w:rFonts w:ascii="Gill Sans" w:hAnsi="Gill Sans" w:cs="Gill Sans"/>
              </w:rPr>
              <w:t>Guidance</w:t>
            </w:r>
            <w:r w:rsidRPr="0094248F">
              <w:rPr>
                <w:rFonts w:ascii="Gill Sans" w:hAnsi="Gill Sans" w:cs="Gill Sans"/>
              </w:rPr>
              <w:t xml:space="preserve">   </w:t>
            </w:r>
            <w:proofErr w:type="gramEnd"/>
          </w:p>
        </w:tc>
      </w:tr>
      <w:tr w:rsidR="0031563A" w:rsidRPr="0094248F" w14:paraId="2B049489" w14:textId="77777777" w:rsidTr="00315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77606D30" w14:textId="77777777" w:rsidR="0031563A" w:rsidRPr="003A0291" w:rsidRDefault="0031563A" w:rsidP="0031563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Questions for Students...</w:t>
            </w:r>
          </w:p>
        </w:tc>
        <w:tc>
          <w:tcPr>
            <w:tcW w:w="7479" w:type="dxa"/>
            <w:tcBorders>
              <w:top w:val="single" w:sz="4" w:space="0" w:color="auto"/>
              <w:left w:val="single" w:sz="4" w:space="0" w:color="auto"/>
              <w:bottom w:val="single" w:sz="4" w:space="0" w:color="auto"/>
              <w:right w:val="single" w:sz="4" w:space="0" w:color="auto"/>
            </w:tcBorders>
          </w:tcPr>
          <w:p w14:paraId="4949B07D" w14:textId="77777777" w:rsidR="0031563A" w:rsidRPr="0094248F" w:rsidRDefault="0031563A" w:rsidP="0031563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213681" w:rsidRPr="00844B88" w14:paraId="0563A22C" w14:textId="77777777" w:rsidTr="0031563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69C31F8A" w14:textId="77777777" w:rsidR="00213681" w:rsidRPr="00231C52" w:rsidRDefault="00213681" w:rsidP="0031563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5109F0F7" w14:textId="77777777" w:rsidR="00213681" w:rsidRPr="00C97AEA" w:rsidRDefault="00213681" w:rsidP="00213681">
            <w:pPr>
              <w:cnfStyle w:val="000000000000" w:firstRow="0" w:lastRow="0" w:firstColumn="0" w:lastColumn="0" w:oddVBand="0" w:evenVBand="0" w:oddHBand="0" w:evenHBand="0" w:firstRowFirstColumn="0" w:firstRowLastColumn="0" w:lastRowFirstColumn="0" w:lastRowLastColumn="0"/>
              <w:rPr>
                <w:rFonts w:ascii="Garamond" w:hAnsi="Garamond"/>
              </w:rPr>
            </w:pPr>
            <w:r w:rsidRPr="00C97AEA">
              <w:rPr>
                <w:rFonts w:ascii="Garamond" w:hAnsi="Garamond"/>
              </w:rPr>
              <w:t>Course Elements could include:</w:t>
            </w:r>
          </w:p>
          <w:p w14:paraId="20CD773A" w14:textId="056E160A" w:rsidR="00213681" w:rsidRPr="00C97AEA" w:rsidRDefault="00213681" w:rsidP="0031563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Varies by student need</w:t>
            </w:r>
          </w:p>
        </w:tc>
      </w:tr>
    </w:tbl>
    <w:p w14:paraId="5A512B01" w14:textId="77777777" w:rsidR="0031563A" w:rsidRDefault="0031563A" w:rsidP="0031563A">
      <w:pPr>
        <w:rPr>
          <w:rFonts w:ascii="Gill Sans" w:hAnsi="Gill Sans" w:cs="Gill Sans"/>
          <w:sz w:val="32"/>
          <w:szCs w:val="32"/>
        </w:rPr>
      </w:pPr>
    </w:p>
    <w:p w14:paraId="08722E65" w14:textId="16B46A37" w:rsidR="00734A1E" w:rsidRDefault="00734A1E" w:rsidP="005E1C0C">
      <w:pPr>
        <w:rPr>
          <w:rFonts w:ascii="Gill Sans" w:hAnsi="Gill Sans" w:cs="Gill Sans"/>
          <w:sz w:val="32"/>
          <w:szCs w:val="32"/>
        </w:rPr>
      </w:pPr>
    </w:p>
    <w:sectPr w:rsidR="00734A1E" w:rsidSect="00E3432B">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0F68" w14:textId="77777777" w:rsidR="00213681" w:rsidRDefault="00213681" w:rsidP="00177107">
      <w:pPr>
        <w:spacing w:after="0" w:line="240" w:lineRule="auto"/>
      </w:pPr>
      <w:r>
        <w:separator/>
      </w:r>
    </w:p>
  </w:endnote>
  <w:endnote w:type="continuationSeparator" w:id="0">
    <w:p w14:paraId="66CEACCF" w14:textId="77777777" w:rsidR="00213681" w:rsidRDefault="00213681"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B3141" w14:textId="306AA2AD" w:rsidR="00213681" w:rsidRPr="00D037BD" w:rsidRDefault="00213681">
    <w:pPr>
      <w:pStyle w:val="Footer"/>
      <w:rPr>
        <w:rFonts w:ascii="Gill Sans MT" w:hAnsi="Gill Sans MT"/>
        <w:sz w:val="28"/>
      </w:rPr>
    </w:pPr>
    <w:r w:rsidRPr="00D037BD">
      <w:rPr>
        <w:rStyle w:val="PageNumber"/>
        <w:rFonts w:ascii="Gill Sans MT" w:hAnsi="Gill Sans MT"/>
        <w:sz w:val="28"/>
      </w:rPr>
      <w:fldChar w:fldCharType="begin"/>
    </w:r>
    <w:r w:rsidRPr="00D037BD">
      <w:rPr>
        <w:rStyle w:val="PageNumber"/>
        <w:rFonts w:ascii="Gill Sans MT" w:hAnsi="Gill Sans MT"/>
        <w:sz w:val="28"/>
      </w:rPr>
      <w:instrText xml:space="preserve"> PAGE </w:instrText>
    </w:r>
    <w:r w:rsidRPr="00D037BD">
      <w:rPr>
        <w:rStyle w:val="PageNumber"/>
        <w:rFonts w:ascii="Gill Sans MT" w:hAnsi="Gill Sans MT"/>
        <w:sz w:val="28"/>
      </w:rPr>
      <w:fldChar w:fldCharType="separate"/>
    </w:r>
    <w:r w:rsidR="00945DB6">
      <w:rPr>
        <w:rStyle w:val="PageNumber"/>
        <w:rFonts w:ascii="Gill Sans MT" w:hAnsi="Gill Sans MT"/>
        <w:noProof/>
        <w:sz w:val="28"/>
      </w:rPr>
      <w:t>2</w:t>
    </w:r>
    <w:r w:rsidRPr="00D037BD">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6C96D" w14:textId="77777777" w:rsidR="00213681" w:rsidRDefault="00213681" w:rsidP="005E1C0C">
    <w:pPr>
      <w:pStyle w:val="Footer"/>
      <w:rPr>
        <w:rStyle w:val="Hyperlink"/>
        <w:sz w:val="32"/>
      </w:rPr>
    </w:pPr>
    <w:hyperlink r:id="rId1" w:history="1">
      <w:r w:rsidRPr="008F3ADF">
        <w:rPr>
          <w:rStyle w:val="Hyperlink"/>
          <w:sz w:val="32"/>
        </w:rPr>
        <w:t>http://secondaryliteracy.dmschools.org</w:t>
      </w:r>
    </w:hyperlink>
  </w:p>
  <w:p w14:paraId="04B41F7C" w14:textId="63BA3D80" w:rsidR="00213681" w:rsidRDefault="00213681" w:rsidP="005E1C0C">
    <w:pPr>
      <w:pStyle w:val="Footer"/>
    </w:pPr>
    <w:hyperlink r:id="rId2" w:history="1">
      <w:r w:rsidRPr="0095126B">
        <w:rPr>
          <w:rStyle w:val="Hyperlink"/>
          <w:sz w:val="32"/>
        </w:rPr>
        <w:t>http://grading.dmschools.org</w:t>
      </w:r>
    </w:hyperlink>
    <w:r>
      <w:rPr>
        <w:sz w:val="36"/>
      </w:rPr>
      <w:tab/>
    </w:r>
    <w:r>
      <w:rPr>
        <w:sz w:val="36"/>
      </w:rPr>
      <w:tab/>
    </w:r>
    <w:r>
      <w:rPr>
        <w:sz w:val="36"/>
      </w:rPr>
      <w:tab/>
    </w:r>
    <w:r>
      <w:rPr>
        <w:sz w:val="36"/>
      </w:rPr>
      <w:tab/>
      <w:t>Version: Alpha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C950" w14:textId="77777777" w:rsidR="00213681" w:rsidRDefault="00213681" w:rsidP="00177107">
      <w:pPr>
        <w:spacing w:after="0" w:line="240" w:lineRule="auto"/>
      </w:pPr>
      <w:r>
        <w:separator/>
      </w:r>
    </w:p>
  </w:footnote>
  <w:footnote w:type="continuationSeparator" w:id="0">
    <w:p w14:paraId="11EB4B61" w14:textId="77777777" w:rsidR="00213681" w:rsidRDefault="00213681"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DDA4" w14:textId="77777777" w:rsidR="00213681" w:rsidRDefault="00213681">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36736;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213681" w14:paraId="4479B382" w14:textId="77777777" w:rsidTr="00177107">
      <w:trPr>
        <w:trHeight w:val="288"/>
      </w:trPr>
      <w:tc>
        <w:tcPr>
          <w:tcW w:w="6685" w:type="dxa"/>
        </w:tcPr>
        <w:p w14:paraId="4FE6E832" w14:textId="2AD246DE" w:rsidR="00213681" w:rsidRPr="00041A10" w:rsidRDefault="00213681" w:rsidP="00571E75">
          <w:pPr>
            <w:pStyle w:val="Header"/>
            <w:jc w:val="right"/>
            <w:rPr>
              <w:rFonts w:ascii="Trebuchet MS" w:eastAsiaTheme="majorEastAsia" w:hAnsi="Trebuchet MS" w:cstheme="majorBidi"/>
              <w:sz w:val="36"/>
              <w:szCs w:val="36"/>
            </w:rPr>
          </w:pP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Content>
              <w:r>
                <w:rPr>
                  <w:rFonts w:ascii="Trebuchet MS" w:eastAsiaTheme="majorEastAsia" w:hAnsi="Trebuchet MS" w:cstheme="majorBidi"/>
                  <w:sz w:val="36"/>
                  <w:szCs w:val="36"/>
                </w:rPr>
                <w:t>English Extension</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905" w:type="dxa"/>
            </w:tcPr>
            <w:p w14:paraId="6866A2A0" w14:textId="03378903" w:rsidR="00213681" w:rsidRPr="00041A10" w:rsidRDefault="00213681"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14:paraId="0BE864D6" w14:textId="77777777" w:rsidR="00213681" w:rsidRDefault="002136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792"/>
    <w:multiLevelType w:val="hybridMultilevel"/>
    <w:tmpl w:val="088E6D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922C23"/>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3572"/>
    <w:multiLevelType w:val="hybridMultilevel"/>
    <w:tmpl w:val="761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E7C2E"/>
    <w:multiLevelType w:val="hybridMultilevel"/>
    <w:tmpl w:val="A02C60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F5137A9"/>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B5CCA"/>
    <w:multiLevelType w:val="hybridMultilevel"/>
    <w:tmpl w:val="D8E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C41FF"/>
    <w:multiLevelType w:val="hybridMultilevel"/>
    <w:tmpl w:val="2CFE93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C5F3244"/>
    <w:multiLevelType w:val="hybridMultilevel"/>
    <w:tmpl w:val="20C485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6E31A3F"/>
    <w:multiLevelType w:val="hybridMultilevel"/>
    <w:tmpl w:val="251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74225"/>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B753E"/>
    <w:multiLevelType w:val="hybridMultilevel"/>
    <w:tmpl w:val="1D1296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9CA77ED"/>
    <w:multiLevelType w:val="hybridMultilevel"/>
    <w:tmpl w:val="FEEC54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DCC1986"/>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93976"/>
    <w:multiLevelType w:val="hybridMultilevel"/>
    <w:tmpl w:val="48B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02293"/>
    <w:multiLevelType w:val="hybridMultilevel"/>
    <w:tmpl w:val="A7CA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80B52"/>
    <w:multiLevelType w:val="hybridMultilevel"/>
    <w:tmpl w:val="D5B6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7540"/>
    <w:multiLevelType w:val="hybridMultilevel"/>
    <w:tmpl w:val="C78A8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1E23F86"/>
    <w:multiLevelType w:val="hybridMultilevel"/>
    <w:tmpl w:val="08064AA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A248E"/>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49E0"/>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45D36"/>
    <w:multiLevelType w:val="hybridMultilevel"/>
    <w:tmpl w:val="E4BCB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BD84FE2"/>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D76F7"/>
    <w:multiLevelType w:val="hybridMultilevel"/>
    <w:tmpl w:val="7046B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4D5202EA"/>
    <w:multiLevelType w:val="hybridMultilevel"/>
    <w:tmpl w:val="BE30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23585"/>
    <w:multiLevelType w:val="hybridMultilevel"/>
    <w:tmpl w:val="DC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2551D"/>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EA6DE8"/>
    <w:multiLevelType w:val="hybridMultilevel"/>
    <w:tmpl w:val="63F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90B26"/>
    <w:multiLevelType w:val="hybridMultilevel"/>
    <w:tmpl w:val="8D74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B3CA6"/>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21EA0"/>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72CA1"/>
    <w:multiLevelType w:val="hybridMultilevel"/>
    <w:tmpl w:val="727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97181"/>
    <w:multiLevelType w:val="hybridMultilevel"/>
    <w:tmpl w:val="ABF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014EF"/>
    <w:multiLevelType w:val="hybridMultilevel"/>
    <w:tmpl w:val="75B2BC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C4A1D53"/>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2E4D42"/>
    <w:multiLevelType w:val="hybridMultilevel"/>
    <w:tmpl w:val="311EA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2B1512"/>
    <w:multiLevelType w:val="hybridMultilevel"/>
    <w:tmpl w:val="271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6E7084"/>
    <w:multiLevelType w:val="hybridMultilevel"/>
    <w:tmpl w:val="A2A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17689"/>
    <w:multiLevelType w:val="hybridMultilevel"/>
    <w:tmpl w:val="7C02F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E694F"/>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168E1"/>
    <w:multiLevelType w:val="hybridMultilevel"/>
    <w:tmpl w:val="769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856DFA"/>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13037"/>
    <w:multiLevelType w:val="hybridMultilevel"/>
    <w:tmpl w:val="A11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43"/>
  </w:num>
  <w:num w:numId="4">
    <w:abstractNumId w:val="23"/>
  </w:num>
  <w:num w:numId="5">
    <w:abstractNumId w:val="21"/>
  </w:num>
  <w:num w:numId="6">
    <w:abstractNumId w:val="34"/>
  </w:num>
  <w:num w:numId="7">
    <w:abstractNumId w:val="12"/>
  </w:num>
  <w:num w:numId="8">
    <w:abstractNumId w:val="3"/>
  </w:num>
  <w:num w:numId="9">
    <w:abstractNumId w:val="17"/>
  </w:num>
  <w:num w:numId="10">
    <w:abstractNumId w:val="14"/>
  </w:num>
  <w:num w:numId="11">
    <w:abstractNumId w:val="8"/>
  </w:num>
  <w:num w:numId="12">
    <w:abstractNumId w:val="25"/>
  </w:num>
  <w:num w:numId="13">
    <w:abstractNumId w:val="10"/>
  </w:num>
  <w:num w:numId="14">
    <w:abstractNumId w:val="7"/>
  </w:num>
  <w:num w:numId="15">
    <w:abstractNumId w:val="0"/>
  </w:num>
  <w:num w:numId="16">
    <w:abstractNumId w:val="2"/>
  </w:num>
  <w:num w:numId="17">
    <w:abstractNumId w:val="39"/>
  </w:num>
  <w:num w:numId="18">
    <w:abstractNumId w:val="33"/>
  </w:num>
  <w:num w:numId="19">
    <w:abstractNumId w:val="28"/>
  </w:num>
  <w:num w:numId="20">
    <w:abstractNumId w:val="5"/>
  </w:num>
  <w:num w:numId="21">
    <w:abstractNumId w:val="15"/>
  </w:num>
  <w:num w:numId="22">
    <w:abstractNumId w:val="6"/>
  </w:num>
  <w:num w:numId="23">
    <w:abstractNumId w:val="32"/>
  </w:num>
  <w:num w:numId="24">
    <w:abstractNumId w:val="11"/>
  </w:num>
  <w:num w:numId="25">
    <w:abstractNumId w:val="27"/>
  </w:num>
  <w:num w:numId="26">
    <w:abstractNumId w:val="41"/>
  </w:num>
  <w:num w:numId="27">
    <w:abstractNumId w:val="38"/>
  </w:num>
  <w:num w:numId="28">
    <w:abstractNumId w:val="37"/>
  </w:num>
  <w:num w:numId="29">
    <w:abstractNumId w:val="4"/>
  </w:num>
  <w:num w:numId="30">
    <w:abstractNumId w:val="20"/>
  </w:num>
  <w:num w:numId="31">
    <w:abstractNumId w:val="31"/>
  </w:num>
  <w:num w:numId="32">
    <w:abstractNumId w:val="30"/>
  </w:num>
  <w:num w:numId="33">
    <w:abstractNumId w:val="13"/>
  </w:num>
  <w:num w:numId="34">
    <w:abstractNumId w:val="26"/>
  </w:num>
  <w:num w:numId="35">
    <w:abstractNumId w:val="42"/>
  </w:num>
  <w:num w:numId="36">
    <w:abstractNumId w:val="35"/>
  </w:num>
  <w:num w:numId="37">
    <w:abstractNumId w:val="1"/>
  </w:num>
  <w:num w:numId="38">
    <w:abstractNumId w:val="40"/>
  </w:num>
  <w:num w:numId="39">
    <w:abstractNumId w:val="29"/>
  </w:num>
  <w:num w:numId="40">
    <w:abstractNumId w:val="36"/>
  </w:num>
  <w:num w:numId="41">
    <w:abstractNumId w:val="18"/>
  </w:num>
  <w:num w:numId="42">
    <w:abstractNumId w:val="19"/>
  </w:num>
  <w:num w:numId="43">
    <w:abstractNumId w:val="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2A52"/>
    <w:rsid w:val="0001366A"/>
    <w:rsid w:val="00036139"/>
    <w:rsid w:val="00037AC0"/>
    <w:rsid w:val="00041A10"/>
    <w:rsid w:val="00043A60"/>
    <w:rsid w:val="00051D5D"/>
    <w:rsid w:val="000600D7"/>
    <w:rsid w:val="00067270"/>
    <w:rsid w:val="00074D3B"/>
    <w:rsid w:val="000758B0"/>
    <w:rsid w:val="00095A5E"/>
    <w:rsid w:val="00096663"/>
    <w:rsid w:val="000A7AA1"/>
    <w:rsid w:val="000B4626"/>
    <w:rsid w:val="000C6579"/>
    <w:rsid w:val="000D2AE3"/>
    <w:rsid w:val="000D6122"/>
    <w:rsid w:val="000F4A92"/>
    <w:rsid w:val="00137FAA"/>
    <w:rsid w:val="00144DB4"/>
    <w:rsid w:val="0016492F"/>
    <w:rsid w:val="00171240"/>
    <w:rsid w:val="00177107"/>
    <w:rsid w:val="00187A54"/>
    <w:rsid w:val="00192C68"/>
    <w:rsid w:val="001A669C"/>
    <w:rsid w:val="001A6E19"/>
    <w:rsid w:val="001B16A8"/>
    <w:rsid w:val="001E6391"/>
    <w:rsid w:val="002025ED"/>
    <w:rsid w:val="0020386C"/>
    <w:rsid w:val="00206F81"/>
    <w:rsid w:val="00213681"/>
    <w:rsid w:val="00275AFC"/>
    <w:rsid w:val="00280946"/>
    <w:rsid w:val="0028290F"/>
    <w:rsid w:val="00286452"/>
    <w:rsid w:val="0029183E"/>
    <w:rsid w:val="00292D1D"/>
    <w:rsid w:val="002A26C8"/>
    <w:rsid w:val="002A4F35"/>
    <w:rsid w:val="002A6CF9"/>
    <w:rsid w:val="002B4268"/>
    <w:rsid w:val="002C0630"/>
    <w:rsid w:val="002D4899"/>
    <w:rsid w:val="002D5083"/>
    <w:rsid w:val="002D634A"/>
    <w:rsid w:val="002F26C3"/>
    <w:rsid w:val="003125C6"/>
    <w:rsid w:val="0031563A"/>
    <w:rsid w:val="003159AF"/>
    <w:rsid w:val="00324A0D"/>
    <w:rsid w:val="00334E1A"/>
    <w:rsid w:val="00342FDD"/>
    <w:rsid w:val="003446DC"/>
    <w:rsid w:val="00344A07"/>
    <w:rsid w:val="00360F03"/>
    <w:rsid w:val="00374F3B"/>
    <w:rsid w:val="003779A8"/>
    <w:rsid w:val="003923F7"/>
    <w:rsid w:val="003A0266"/>
    <w:rsid w:val="003B0C76"/>
    <w:rsid w:val="003C5B3E"/>
    <w:rsid w:val="003C7092"/>
    <w:rsid w:val="004005DF"/>
    <w:rsid w:val="00417176"/>
    <w:rsid w:val="00442B06"/>
    <w:rsid w:val="004605BA"/>
    <w:rsid w:val="004B061A"/>
    <w:rsid w:val="004B76CF"/>
    <w:rsid w:val="004D2BA2"/>
    <w:rsid w:val="004F2243"/>
    <w:rsid w:val="00532411"/>
    <w:rsid w:val="0054625D"/>
    <w:rsid w:val="00551EC0"/>
    <w:rsid w:val="00571E75"/>
    <w:rsid w:val="005816A7"/>
    <w:rsid w:val="005A4EC6"/>
    <w:rsid w:val="005C28D2"/>
    <w:rsid w:val="005E1C0C"/>
    <w:rsid w:val="005E3CBB"/>
    <w:rsid w:val="005F12F6"/>
    <w:rsid w:val="005F151D"/>
    <w:rsid w:val="005F7EA5"/>
    <w:rsid w:val="0060403D"/>
    <w:rsid w:val="006053DD"/>
    <w:rsid w:val="006445D4"/>
    <w:rsid w:val="006544F3"/>
    <w:rsid w:val="00673470"/>
    <w:rsid w:val="00696DF0"/>
    <w:rsid w:val="006C1349"/>
    <w:rsid w:val="006C1F67"/>
    <w:rsid w:val="006C7F29"/>
    <w:rsid w:val="006D2BB2"/>
    <w:rsid w:val="006D42AA"/>
    <w:rsid w:val="006D43A2"/>
    <w:rsid w:val="006D5C2F"/>
    <w:rsid w:val="00700123"/>
    <w:rsid w:val="00705EAD"/>
    <w:rsid w:val="00722666"/>
    <w:rsid w:val="00734A1E"/>
    <w:rsid w:val="00745ACD"/>
    <w:rsid w:val="00747ADB"/>
    <w:rsid w:val="007746D2"/>
    <w:rsid w:val="00775E2D"/>
    <w:rsid w:val="007921C0"/>
    <w:rsid w:val="007B3D86"/>
    <w:rsid w:val="00803906"/>
    <w:rsid w:val="00825F24"/>
    <w:rsid w:val="00826F65"/>
    <w:rsid w:val="00837FA9"/>
    <w:rsid w:val="0084421C"/>
    <w:rsid w:val="008571CD"/>
    <w:rsid w:val="00857CDB"/>
    <w:rsid w:val="00880D3B"/>
    <w:rsid w:val="00893D50"/>
    <w:rsid w:val="00894B9C"/>
    <w:rsid w:val="008A2060"/>
    <w:rsid w:val="008B17A9"/>
    <w:rsid w:val="008F13B1"/>
    <w:rsid w:val="00907957"/>
    <w:rsid w:val="00924F8B"/>
    <w:rsid w:val="009355F3"/>
    <w:rsid w:val="0094248F"/>
    <w:rsid w:val="00945DB6"/>
    <w:rsid w:val="009511BC"/>
    <w:rsid w:val="00952573"/>
    <w:rsid w:val="009739BD"/>
    <w:rsid w:val="0098340D"/>
    <w:rsid w:val="009922CF"/>
    <w:rsid w:val="009A0927"/>
    <w:rsid w:val="009A2F16"/>
    <w:rsid w:val="009A6564"/>
    <w:rsid w:val="009A7383"/>
    <w:rsid w:val="009A7D51"/>
    <w:rsid w:val="009C5496"/>
    <w:rsid w:val="009F1C5B"/>
    <w:rsid w:val="009F1CC5"/>
    <w:rsid w:val="009F5C6E"/>
    <w:rsid w:val="00A2523A"/>
    <w:rsid w:val="00A41E59"/>
    <w:rsid w:val="00A47BB8"/>
    <w:rsid w:val="00A47D13"/>
    <w:rsid w:val="00A76E04"/>
    <w:rsid w:val="00AA2368"/>
    <w:rsid w:val="00AA7083"/>
    <w:rsid w:val="00AD7883"/>
    <w:rsid w:val="00AE0DCC"/>
    <w:rsid w:val="00AE3823"/>
    <w:rsid w:val="00AE5D43"/>
    <w:rsid w:val="00AE6AAB"/>
    <w:rsid w:val="00AF4272"/>
    <w:rsid w:val="00B106B0"/>
    <w:rsid w:val="00B16D26"/>
    <w:rsid w:val="00B27D3B"/>
    <w:rsid w:val="00B47DC5"/>
    <w:rsid w:val="00B961ED"/>
    <w:rsid w:val="00BC750E"/>
    <w:rsid w:val="00BD5E1F"/>
    <w:rsid w:val="00BF0049"/>
    <w:rsid w:val="00BF4BA0"/>
    <w:rsid w:val="00C06BF7"/>
    <w:rsid w:val="00C154DA"/>
    <w:rsid w:val="00C16FEA"/>
    <w:rsid w:val="00C34123"/>
    <w:rsid w:val="00C34D2E"/>
    <w:rsid w:val="00C4170A"/>
    <w:rsid w:val="00C54865"/>
    <w:rsid w:val="00C741A5"/>
    <w:rsid w:val="00C80324"/>
    <w:rsid w:val="00C83CCD"/>
    <w:rsid w:val="00C843C1"/>
    <w:rsid w:val="00C92C9C"/>
    <w:rsid w:val="00C97AEA"/>
    <w:rsid w:val="00CB6ABB"/>
    <w:rsid w:val="00CB79BB"/>
    <w:rsid w:val="00CC05D3"/>
    <w:rsid w:val="00CE563A"/>
    <w:rsid w:val="00CF754C"/>
    <w:rsid w:val="00D0225E"/>
    <w:rsid w:val="00D037BD"/>
    <w:rsid w:val="00D10E2C"/>
    <w:rsid w:val="00D11826"/>
    <w:rsid w:val="00D1325E"/>
    <w:rsid w:val="00D147A7"/>
    <w:rsid w:val="00D17DF5"/>
    <w:rsid w:val="00D62669"/>
    <w:rsid w:val="00D70D53"/>
    <w:rsid w:val="00D71291"/>
    <w:rsid w:val="00DA159C"/>
    <w:rsid w:val="00E01363"/>
    <w:rsid w:val="00E021CF"/>
    <w:rsid w:val="00E04EBC"/>
    <w:rsid w:val="00E14522"/>
    <w:rsid w:val="00E22FA6"/>
    <w:rsid w:val="00E2771A"/>
    <w:rsid w:val="00E3432B"/>
    <w:rsid w:val="00E72E79"/>
    <w:rsid w:val="00EA4639"/>
    <w:rsid w:val="00EB2253"/>
    <w:rsid w:val="00EB42AE"/>
    <w:rsid w:val="00EB5F60"/>
    <w:rsid w:val="00EC3D97"/>
    <w:rsid w:val="00EE7C1A"/>
    <w:rsid w:val="00F04113"/>
    <w:rsid w:val="00F458C6"/>
    <w:rsid w:val="00F52656"/>
    <w:rsid w:val="00F65D11"/>
    <w:rsid w:val="00FD386B"/>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252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0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F2621-8CB2-9248-80F9-6CC62122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834</Words>
  <Characters>4759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6th Grade Language Arts</vt:lpstr>
    </vt:vector>
  </TitlesOfParts>
  <Company>DMPS</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dc:title>
  <dc:creator>Donald, Christi</dc:creator>
  <cp:lastModifiedBy>Jeremiah Schwennen</cp:lastModifiedBy>
  <cp:revision>3</cp:revision>
  <cp:lastPrinted>2015-07-08T14:07:00Z</cp:lastPrinted>
  <dcterms:created xsi:type="dcterms:W3CDTF">2016-06-03T02:19:00Z</dcterms:created>
  <dcterms:modified xsi:type="dcterms:W3CDTF">2016-06-03T02:35:00Z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