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84E88" w:rsidRPr="0095126B" w:rsidRDefault="00A84E88" w:rsidP="00E7390F">
                            <w:pPr>
                              <w:jc w:val="center"/>
                              <w:rPr>
                                <w:rFonts w:ascii="Gill Sans MT" w:hAnsi="Gill Sans MT"/>
                                <w:b/>
                                <w:sz w:val="32"/>
                              </w:rPr>
                            </w:pPr>
                            <w:r w:rsidRPr="0095126B">
                              <w:rPr>
                                <w:rFonts w:ascii="Gill Sans MT" w:hAnsi="Gill Sans MT"/>
                                <w:b/>
                                <w:sz w:val="32"/>
                              </w:rPr>
                              <w:t>Course Numbers</w:t>
                            </w:r>
                          </w:p>
                          <w:p w14:paraId="05D52DF6" w14:textId="77777777" w:rsidR="00A84E88" w:rsidRPr="00016610" w:rsidRDefault="00A84E88" w:rsidP="00CF1958">
                            <w:pPr>
                              <w:pStyle w:val="ListParagraph"/>
                              <w:numPr>
                                <w:ilvl w:val="0"/>
                                <w:numId w:val="1"/>
                              </w:numPr>
                            </w:pPr>
                            <w:r>
                              <w:rPr>
                                <w:rFonts w:ascii="Gill Sans MT" w:hAnsi="Gill Sans MT"/>
                              </w:rPr>
                              <w:t>LA415</w:t>
                            </w:r>
                          </w:p>
                          <w:p w14:paraId="5E50EB1D" w14:textId="77777777" w:rsidR="00A84E88" w:rsidRPr="00683321" w:rsidRDefault="00A84E88" w:rsidP="00CF1958">
                            <w:pPr>
                              <w:pStyle w:val="ListParagraph"/>
                              <w:numPr>
                                <w:ilvl w:val="0"/>
                                <w:numId w:val="1"/>
                              </w:numPr>
                            </w:pPr>
                            <w:r>
                              <w:rPr>
                                <w:rFonts w:ascii="Gill Sans MT" w:hAnsi="Gill Sans MT"/>
                              </w:rPr>
                              <w:t>LA4150</w:t>
                            </w:r>
                          </w:p>
                          <w:p w14:paraId="6158B2F1" w14:textId="46E8D42A" w:rsidR="00A84E88" w:rsidRDefault="00A84E88" w:rsidP="00CF1958">
                            <w:pPr>
                              <w:pStyle w:val="ListParagraph"/>
                              <w:numPr>
                                <w:ilvl w:val="0"/>
                                <w:numId w:val="1"/>
                              </w:numPr>
                            </w:pPr>
                            <w:r>
                              <w:rPr>
                                <w:rFonts w:ascii="Gill Sans MT" w:hAnsi="Gill Sans MT"/>
                              </w:rPr>
                              <w:t>LA415F</w:t>
                            </w:r>
                          </w:p>
                          <w:p w14:paraId="5A0C4C70" w14:textId="76B89A9C" w:rsidR="00A84E88" w:rsidRDefault="00A84E8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A84E88" w:rsidRPr="0095126B" w:rsidRDefault="00A84E88" w:rsidP="00E7390F">
                      <w:pPr>
                        <w:jc w:val="center"/>
                        <w:rPr>
                          <w:rFonts w:ascii="Gill Sans MT" w:hAnsi="Gill Sans MT"/>
                          <w:b/>
                          <w:sz w:val="32"/>
                        </w:rPr>
                      </w:pPr>
                      <w:r w:rsidRPr="0095126B">
                        <w:rPr>
                          <w:rFonts w:ascii="Gill Sans MT" w:hAnsi="Gill Sans MT"/>
                          <w:b/>
                          <w:sz w:val="32"/>
                        </w:rPr>
                        <w:t>Course Numbers</w:t>
                      </w:r>
                    </w:p>
                    <w:p w14:paraId="05D52DF6" w14:textId="77777777" w:rsidR="00A84E88" w:rsidRPr="00016610" w:rsidRDefault="00A84E88" w:rsidP="00CF1958">
                      <w:pPr>
                        <w:pStyle w:val="ListParagraph"/>
                        <w:numPr>
                          <w:ilvl w:val="0"/>
                          <w:numId w:val="1"/>
                        </w:numPr>
                      </w:pPr>
                      <w:r>
                        <w:rPr>
                          <w:rFonts w:ascii="Gill Sans MT" w:hAnsi="Gill Sans MT"/>
                        </w:rPr>
                        <w:t>LA415</w:t>
                      </w:r>
                    </w:p>
                    <w:p w14:paraId="5E50EB1D" w14:textId="77777777" w:rsidR="00A84E88" w:rsidRPr="00683321" w:rsidRDefault="00A84E88" w:rsidP="00CF1958">
                      <w:pPr>
                        <w:pStyle w:val="ListParagraph"/>
                        <w:numPr>
                          <w:ilvl w:val="0"/>
                          <w:numId w:val="1"/>
                        </w:numPr>
                      </w:pPr>
                      <w:r>
                        <w:rPr>
                          <w:rFonts w:ascii="Gill Sans MT" w:hAnsi="Gill Sans MT"/>
                        </w:rPr>
                        <w:t>LA4150</w:t>
                      </w:r>
                    </w:p>
                    <w:p w14:paraId="6158B2F1" w14:textId="46E8D42A" w:rsidR="00A84E88" w:rsidRDefault="00A84E88" w:rsidP="00CF1958">
                      <w:pPr>
                        <w:pStyle w:val="ListParagraph"/>
                        <w:numPr>
                          <w:ilvl w:val="0"/>
                          <w:numId w:val="1"/>
                        </w:numPr>
                      </w:pPr>
                      <w:r>
                        <w:rPr>
                          <w:rFonts w:ascii="Gill Sans MT" w:hAnsi="Gill Sans MT"/>
                        </w:rPr>
                        <w:t>LA415F</w:t>
                      </w:r>
                    </w:p>
                    <w:p w14:paraId="5A0C4C70" w14:textId="76B89A9C" w:rsidR="00A84E88" w:rsidRDefault="00A84E88"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15448E05" w:rsidR="00A84E88" w:rsidRPr="00D40195" w:rsidRDefault="00A84E88" w:rsidP="00677C3D">
                            <w:pPr>
                              <w:rPr>
                                <w:rFonts w:ascii="Gill Sans MT" w:hAnsi="Gill Sans MT"/>
                                <w:b/>
                                <w:sz w:val="72"/>
                                <w:szCs w:val="130"/>
                              </w:rPr>
                            </w:pPr>
                            <w:r>
                              <w:rPr>
                                <w:rFonts w:ascii="Gill Sans MT" w:hAnsi="Gill Sans MT"/>
                                <w:b/>
                                <w:sz w:val="72"/>
                                <w:szCs w:val="130"/>
                              </w:rPr>
                              <w:t xml:space="preserve">Lit &amp; Comp: Contemporary </w:t>
                            </w:r>
                          </w:p>
                          <w:p w14:paraId="370EED45" w14:textId="452BE2BD" w:rsidR="00A84E88" w:rsidRDefault="00A84E88" w:rsidP="00677C3D">
                            <w:pPr>
                              <w:rPr>
                                <w:rFonts w:ascii="Gill Sans MT" w:hAnsi="Gill Sans MT"/>
                                <w:sz w:val="56"/>
                              </w:rPr>
                            </w:pPr>
                            <w:r w:rsidRPr="00D40195">
                              <w:rPr>
                                <w:rFonts w:ascii="Gill Sans MT" w:hAnsi="Gill Sans MT"/>
                                <w:sz w:val="56"/>
                              </w:rPr>
                              <w:t>2019-2020</w:t>
                            </w:r>
                          </w:p>
                          <w:p w14:paraId="4C41A66C" w14:textId="77777777" w:rsidR="00A84E88" w:rsidRDefault="00A84E88" w:rsidP="00571782">
                            <w:pPr>
                              <w:rPr>
                                <w:rFonts w:ascii="Gill Sans MT" w:hAnsi="Gill Sans MT"/>
                                <w:i/>
                                <w:sz w:val="32"/>
                                <w:szCs w:val="32"/>
                              </w:rPr>
                            </w:pPr>
                          </w:p>
                          <w:p w14:paraId="26DEC10F" w14:textId="31998362" w:rsidR="00A84E88" w:rsidRDefault="00A84E88"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EC77FD2" w14:textId="77777777" w:rsidR="00A84E88" w:rsidRPr="00CF1958" w:rsidRDefault="00A84E88" w:rsidP="00CF1958">
                            <w:pPr>
                              <w:rPr>
                                <w:rFonts w:ascii="Gill Sans MT" w:hAnsi="Gill Sans MT"/>
                                <w:sz w:val="32"/>
                                <w:szCs w:val="32"/>
                              </w:rPr>
                            </w:pPr>
                            <w:r w:rsidRPr="00CF1958">
                              <w:rPr>
                                <w:rFonts w:ascii="Gill Sans MT" w:hAnsi="Gill Sans MT"/>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695220F6" w14:textId="77777777" w:rsidR="00A84E88" w:rsidRPr="00571782" w:rsidRDefault="00A84E88" w:rsidP="00571782">
                            <w:pPr>
                              <w:rPr>
                                <w:rFonts w:ascii="Gill Sans MT" w:hAnsi="Gill Sans MT"/>
                                <w:sz w:val="32"/>
                                <w:szCs w:val="32"/>
                              </w:rPr>
                            </w:pPr>
                          </w:p>
                          <w:p w14:paraId="00D724B5" w14:textId="77777777" w:rsidR="00A84E88" w:rsidRDefault="00A84E88" w:rsidP="00571782">
                            <w:pPr>
                              <w:rPr>
                                <w:rFonts w:ascii="Gill Sans MT" w:hAnsi="Gill Sans MT"/>
                                <w:i/>
                                <w:sz w:val="32"/>
                                <w:szCs w:val="32"/>
                              </w:rPr>
                            </w:pPr>
                          </w:p>
                          <w:p w14:paraId="702C15F5" w14:textId="77777777" w:rsidR="00A84E88" w:rsidRPr="00D40195" w:rsidRDefault="00A84E8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15448E05" w:rsidR="00A84E88" w:rsidRPr="00D40195" w:rsidRDefault="00A84E88" w:rsidP="00677C3D">
                      <w:pPr>
                        <w:rPr>
                          <w:rFonts w:ascii="Gill Sans MT" w:hAnsi="Gill Sans MT"/>
                          <w:b/>
                          <w:sz w:val="72"/>
                          <w:szCs w:val="130"/>
                        </w:rPr>
                      </w:pPr>
                      <w:r>
                        <w:rPr>
                          <w:rFonts w:ascii="Gill Sans MT" w:hAnsi="Gill Sans MT"/>
                          <w:b/>
                          <w:sz w:val="72"/>
                          <w:szCs w:val="130"/>
                        </w:rPr>
                        <w:t xml:space="preserve">Lit &amp; Comp: Contemporary </w:t>
                      </w:r>
                    </w:p>
                    <w:p w14:paraId="370EED45" w14:textId="452BE2BD" w:rsidR="00A84E88" w:rsidRDefault="00A84E88" w:rsidP="00677C3D">
                      <w:pPr>
                        <w:rPr>
                          <w:rFonts w:ascii="Gill Sans MT" w:hAnsi="Gill Sans MT"/>
                          <w:sz w:val="56"/>
                        </w:rPr>
                      </w:pPr>
                      <w:r w:rsidRPr="00D40195">
                        <w:rPr>
                          <w:rFonts w:ascii="Gill Sans MT" w:hAnsi="Gill Sans MT"/>
                          <w:sz w:val="56"/>
                        </w:rPr>
                        <w:t>2019-2020</w:t>
                      </w:r>
                    </w:p>
                    <w:p w14:paraId="4C41A66C" w14:textId="77777777" w:rsidR="00A84E88" w:rsidRDefault="00A84E88" w:rsidP="00571782">
                      <w:pPr>
                        <w:rPr>
                          <w:rFonts w:ascii="Gill Sans MT" w:hAnsi="Gill Sans MT"/>
                          <w:i/>
                          <w:sz w:val="32"/>
                          <w:szCs w:val="32"/>
                        </w:rPr>
                      </w:pPr>
                    </w:p>
                    <w:p w14:paraId="26DEC10F" w14:textId="31998362" w:rsidR="00A84E88" w:rsidRDefault="00A84E88"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EC77FD2" w14:textId="77777777" w:rsidR="00A84E88" w:rsidRPr="00CF1958" w:rsidRDefault="00A84E88" w:rsidP="00CF1958">
                      <w:pPr>
                        <w:rPr>
                          <w:rFonts w:ascii="Gill Sans MT" w:hAnsi="Gill Sans MT"/>
                          <w:sz w:val="32"/>
                          <w:szCs w:val="32"/>
                        </w:rPr>
                      </w:pPr>
                      <w:r w:rsidRPr="00CF1958">
                        <w:rPr>
                          <w:rFonts w:ascii="Gill Sans MT" w:hAnsi="Gill Sans MT"/>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695220F6" w14:textId="77777777" w:rsidR="00A84E88" w:rsidRPr="00571782" w:rsidRDefault="00A84E88" w:rsidP="00571782">
                      <w:pPr>
                        <w:rPr>
                          <w:rFonts w:ascii="Gill Sans MT" w:hAnsi="Gill Sans MT"/>
                          <w:sz w:val="32"/>
                          <w:szCs w:val="32"/>
                        </w:rPr>
                      </w:pPr>
                    </w:p>
                    <w:p w14:paraId="00D724B5" w14:textId="77777777" w:rsidR="00A84E88" w:rsidRDefault="00A84E88" w:rsidP="00571782">
                      <w:pPr>
                        <w:rPr>
                          <w:rFonts w:ascii="Gill Sans MT" w:hAnsi="Gill Sans MT"/>
                          <w:i/>
                          <w:sz w:val="32"/>
                          <w:szCs w:val="32"/>
                        </w:rPr>
                      </w:pPr>
                    </w:p>
                    <w:p w14:paraId="702C15F5" w14:textId="77777777" w:rsidR="00A84E88" w:rsidRPr="00D40195" w:rsidRDefault="00A84E88"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84E88" w:rsidRPr="00E7390F" w:rsidRDefault="008E75F9">
                            <w:pPr>
                              <w:rPr>
                                <w:rFonts w:ascii="Gill Sans MT" w:hAnsi="Gill Sans MT"/>
                                <w:sz w:val="44"/>
                              </w:rPr>
                            </w:pPr>
                            <w:hyperlink r:id="rId9" w:history="1">
                              <w:r w:rsidR="00A84E88" w:rsidRPr="00E7390F">
                                <w:rPr>
                                  <w:rStyle w:val="Hyperlink"/>
                                  <w:rFonts w:ascii="Gill Sans MT" w:hAnsi="Gill Sans MT"/>
                                  <w:sz w:val="44"/>
                                </w:rPr>
                                <w:t>http://secondaryliteracy.dmschools.org/</w:t>
                              </w:r>
                            </w:hyperlink>
                          </w:p>
                          <w:p w14:paraId="457B8EFE" w14:textId="26A2765C" w:rsidR="00A84E88" w:rsidRDefault="008E75F9">
                            <w:pPr>
                              <w:rPr>
                                <w:rStyle w:val="Hyperlink"/>
                                <w:rFonts w:ascii="Gill Sans MT" w:hAnsi="Gill Sans MT"/>
                                <w:sz w:val="44"/>
                              </w:rPr>
                            </w:pPr>
                            <w:hyperlink r:id="rId10" w:history="1">
                              <w:r w:rsidR="00A84E88" w:rsidRPr="00E7390F">
                                <w:rPr>
                                  <w:rStyle w:val="Hyperlink"/>
                                  <w:rFonts w:ascii="Gill Sans MT" w:hAnsi="Gill Sans MT"/>
                                  <w:sz w:val="44"/>
                                </w:rPr>
                                <w:t>http://grading.dmschools.org</w:t>
                              </w:r>
                            </w:hyperlink>
                          </w:p>
                          <w:p w14:paraId="41A3702D" w14:textId="74677F0F" w:rsidR="00A84E88" w:rsidRDefault="00A84E88">
                            <w:pPr>
                              <w:rPr>
                                <w:rFonts w:ascii="Gill Sans MT" w:hAnsi="Gill Sans MT"/>
                                <w:sz w:val="44"/>
                              </w:rPr>
                            </w:pPr>
                          </w:p>
                          <w:p w14:paraId="58B074E0" w14:textId="77777777" w:rsidR="00A84E88" w:rsidRPr="00E7390F" w:rsidRDefault="00A84E8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A84E88" w:rsidRPr="00E7390F" w:rsidRDefault="008E75F9">
                      <w:pPr>
                        <w:rPr>
                          <w:rFonts w:ascii="Gill Sans MT" w:hAnsi="Gill Sans MT"/>
                          <w:sz w:val="44"/>
                        </w:rPr>
                      </w:pPr>
                      <w:hyperlink r:id="rId11" w:history="1">
                        <w:r w:rsidR="00A84E88" w:rsidRPr="00E7390F">
                          <w:rPr>
                            <w:rStyle w:val="Hyperlink"/>
                            <w:rFonts w:ascii="Gill Sans MT" w:hAnsi="Gill Sans MT"/>
                            <w:sz w:val="44"/>
                          </w:rPr>
                          <w:t>http://secondaryliteracy.dmschools.org/</w:t>
                        </w:r>
                      </w:hyperlink>
                    </w:p>
                    <w:p w14:paraId="457B8EFE" w14:textId="26A2765C" w:rsidR="00A84E88" w:rsidRDefault="008E75F9">
                      <w:pPr>
                        <w:rPr>
                          <w:rStyle w:val="Hyperlink"/>
                          <w:rFonts w:ascii="Gill Sans MT" w:hAnsi="Gill Sans MT"/>
                          <w:sz w:val="44"/>
                        </w:rPr>
                      </w:pPr>
                      <w:hyperlink r:id="rId12" w:history="1">
                        <w:r w:rsidR="00A84E88" w:rsidRPr="00E7390F">
                          <w:rPr>
                            <w:rStyle w:val="Hyperlink"/>
                            <w:rFonts w:ascii="Gill Sans MT" w:hAnsi="Gill Sans MT"/>
                            <w:sz w:val="44"/>
                          </w:rPr>
                          <w:t>http://grading.dmschools.org</w:t>
                        </w:r>
                      </w:hyperlink>
                    </w:p>
                    <w:p w14:paraId="41A3702D" w14:textId="74677F0F" w:rsidR="00A84E88" w:rsidRDefault="00A84E88">
                      <w:pPr>
                        <w:rPr>
                          <w:rFonts w:ascii="Gill Sans MT" w:hAnsi="Gill Sans MT"/>
                          <w:sz w:val="44"/>
                        </w:rPr>
                      </w:pPr>
                    </w:p>
                    <w:p w14:paraId="58B074E0" w14:textId="77777777" w:rsidR="00A84E88" w:rsidRPr="00E7390F" w:rsidRDefault="00A84E8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84E88" w:rsidRPr="00FC770C" w:rsidRDefault="00A84E8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84E88" w:rsidRPr="00FC770C" w:rsidRDefault="00A84E8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580C6191" w14:textId="77777777" w:rsidR="00C81756" w:rsidRPr="00BC3B20" w:rsidRDefault="00C81756" w:rsidP="00C81756">
      <w:pPr>
        <w:rPr>
          <w:rFonts w:ascii="Gill Sans MT" w:eastAsia="Calibri" w:hAnsi="Gill Sans MT" w:cs="Gill Sans"/>
          <w:b/>
          <w:sz w:val="30"/>
          <w:szCs w:val="32"/>
        </w:rPr>
      </w:pPr>
      <w:bookmarkStart w:id="0" w:name="_Hlk8292841"/>
      <w:r w:rsidRPr="00BC3B20">
        <w:rPr>
          <w:rFonts w:ascii="Gill Sans MT" w:eastAsia="Calibri" w:hAnsi="Gill Sans MT" w:cs="Gill Sans"/>
          <w:b/>
          <w:sz w:val="30"/>
          <w:szCs w:val="32"/>
        </w:rPr>
        <w:lastRenderedPageBreak/>
        <w:t>Standards-Referenced Grading Basics</w:t>
      </w:r>
    </w:p>
    <w:p w14:paraId="6E07CDC4" w14:textId="77777777" w:rsidR="00C81756" w:rsidRDefault="00C81756" w:rsidP="00C81756">
      <w:pPr>
        <w:jc w:val="both"/>
        <w:rPr>
          <w:rFonts w:ascii="Gill Sans MT" w:hAnsi="Gill Sans MT"/>
          <w:b/>
          <w:u w:val="single"/>
        </w:rPr>
      </w:pPr>
    </w:p>
    <w:p w14:paraId="3C6DCD18" w14:textId="77777777" w:rsidR="00C81756" w:rsidRPr="00BC3B20" w:rsidRDefault="00C81756" w:rsidP="00C81756">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4F1411" w:rsidRPr="00BC3B20" w14:paraId="719286BD"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F0460C7" w14:textId="77777777" w:rsidR="004F1411" w:rsidRPr="00BC3B20" w:rsidRDefault="004F141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601792D" w14:textId="77777777" w:rsidR="004F1411" w:rsidRPr="00BC3B20" w:rsidRDefault="004F141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4F1411" w:rsidRPr="00BC3B20" w14:paraId="0F448C1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D48073C"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4A44F6"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4F1411" w:rsidRPr="00BC3B20" w14:paraId="735E186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3BF894D"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03303A"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4F1411" w:rsidRPr="00BC3B20" w14:paraId="3ED0E3E1"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BDC1B6F"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6156BAF"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4F1411" w:rsidRPr="00BC3B20" w14:paraId="132E006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EC2F744"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894E550"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4F1411" w:rsidRPr="00BC3B20" w14:paraId="39D586D6"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6D28785"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A5EF2E"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4F1411" w:rsidRPr="00BC3B20" w14:paraId="0CA56E5D" w14:textId="77777777" w:rsidTr="005D1CF1">
        <w:tc>
          <w:tcPr>
            <w:tcW w:w="4245" w:type="dxa"/>
            <w:tcBorders>
              <w:top w:val="single" w:sz="6" w:space="0" w:color="auto"/>
              <w:left w:val="single" w:sz="24" w:space="0" w:color="auto"/>
              <w:bottom w:val="single" w:sz="6" w:space="0" w:color="auto"/>
              <w:right w:val="single" w:sz="6" w:space="0" w:color="auto"/>
            </w:tcBorders>
          </w:tcPr>
          <w:p w14:paraId="4FA29263"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2AD6C738"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4F1411" w:rsidRPr="00BC3B20" w14:paraId="119A78E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187900C"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8ADE0EC"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4F1411" w:rsidRPr="00BC3B20" w14:paraId="01D9E68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E1E08F7"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14AE904"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4F1411" w:rsidRPr="00BC3B20" w14:paraId="5E53575C" w14:textId="77777777" w:rsidTr="005D1CF1">
        <w:tc>
          <w:tcPr>
            <w:tcW w:w="5145" w:type="dxa"/>
            <w:gridSpan w:val="2"/>
            <w:tcBorders>
              <w:top w:val="single" w:sz="6" w:space="0" w:color="auto"/>
              <w:left w:val="single" w:sz="24" w:space="0" w:color="auto"/>
              <w:bottom w:val="single" w:sz="24" w:space="0" w:color="auto"/>
            </w:tcBorders>
            <w:hideMark/>
          </w:tcPr>
          <w:p w14:paraId="1F6E1CCB" w14:textId="77777777" w:rsidR="004F1411" w:rsidRPr="00BC3B20" w:rsidRDefault="004F141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2B1EEF7" w14:textId="77777777" w:rsidR="00C81756" w:rsidRPr="00BC3B20" w:rsidRDefault="00C81756" w:rsidP="00C81756">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294A22" w14:textId="77777777" w:rsidR="00C81756" w:rsidRPr="00BC3B20" w:rsidRDefault="00C81756" w:rsidP="00C81756">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3E0DAA02" w14:textId="77777777" w:rsidR="00C81756" w:rsidRPr="00BC3B20" w:rsidRDefault="00C81756" w:rsidP="00C81756">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50C73E8" w14:textId="1D5A6F4A" w:rsidR="00C81756" w:rsidRPr="00C81756" w:rsidRDefault="00C81756" w:rsidP="00C81756">
      <w:pPr>
        <w:pStyle w:val="NoSpacing"/>
        <w:rPr>
          <w:rFonts w:ascii="Gill Sans MT" w:hAnsi="Gill Sans MT"/>
        </w:rPr>
      </w:pPr>
      <w:r w:rsidRPr="00BC3B20">
        <w:rPr>
          <w:rFonts w:ascii="Gill Sans MT" w:hAnsi="Gill Sans MT"/>
        </w:rPr>
        <w:t xml:space="preserve">• Provide opportunities for feedback between student and teacher. </w:t>
      </w:r>
    </w:p>
    <w:p w14:paraId="1B72C6D0" w14:textId="77777777" w:rsidR="00C81756" w:rsidRDefault="00C81756" w:rsidP="00C81756">
      <w:pPr>
        <w:jc w:val="both"/>
        <w:rPr>
          <w:rFonts w:ascii="Gill Sans MT" w:hAnsi="Gill Sans MT"/>
          <w:b/>
          <w:u w:val="single"/>
        </w:rPr>
      </w:pPr>
    </w:p>
    <w:p w14:paraId="49C74666" w14:textId="316C1BC9" w:rsidR="00C81756" w:rsidRPr="00F66E7E" w:rsidRDefault="00C81756" w:rsidP="00C81756">
      <w:pPr>
        <w:jc w:val="both"/>
        <w:rPr>
          <w:rFonts w:ascii="Gill Sans MT" w:hAnsi="Gill Sans MT"/>
          <w:b/>
          <w:u w:val="single"/>
        </w:rPr>
      </w:pPr>
      <w:r w:rsidRPr="00BC3B20">
        <w:rPr>
          <w:rFonts w:ascii="Gill Sans MT" w:hAnsi="Gill Sans MT"/>
          <w:b/>
          <w:u w:val="single"/>
        </w:rPr>
        <w:t xml:space="preserve">Scoring </w:t>
      </w:r>
    </w:p>
    <w:p w14:paraId="7CE49CF4" w14:textId="782BA7DE" w:rsidR="00C81756" w:rsidRPr="00BC3B20" w:rsidRDefault="00C81756" w:rsidP="00C81756">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69663E0A" w14:textId="77777777" w:rsidR="00C81756" w:rsidRDefault="00C81756" w:rsidP="00C81756">
      <w:pPr>
        <w:jc w:val="both"/>
        <w:rPr>
          <w:rFonts w:ascii="Gill Sans MT" w:eastAsia="Calibri" w:hAnsi="Gill Sans MT" w:cs="Gill Sans"/>
          <w:b/>
          <w:sz w:val="20"/>
          <w:szCs w:val="32"/>
          <w:u w:val="single"/>
        </w:rPr>
      </w:pPr>
    </w:p>
    <w:p w14:paraId="1266FA26" w14:textId="5046EAD0" w:rsidR="00C81756" w:rsidRDefault="00C81756" w:rsidP="00C81756">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19379FCA" wp14:editId="398C235D">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C9D2058"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AA2A1D5" wp14:editId="2C27455E">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73A9C"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13974898" w14:textId="07A44821" w:rsidR="00C81756" w:rsidRDefault="00C81756" w:rsidP="00C81756">
      <w:pPr>
        <w:jc w:val="both"/>
        <w:rPr>
          <w:rFonts w:ascii="Gill Sans MT" w:eastAsia="Calibri" w:hAnsi="Gill Sans MT" w:cs="Gill Sans"/>
          <w:sz w:val="20"/>
          <w:szCs w:val="32"/>
        </w:rPr>
      </w:pPr>
    </w:p>
    <w:p w14:paraId="2DC898F5" w14:textId="4BAB09F3" w:rsidR="00C81756" w:rsidRPr="00C81756" w:rsidRDefault="004F1411" w:rsidP="00C81756">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4A401" wp14:editId="7BA987B0">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F029EB3" w14:textId="77777777" w:rsidR="00A84E88" w:rsidRDefault="00A84E88" w:rsidP="00C81756">
                            <w:pPr>
                              <w:jc w:val="center"/>
                              <w:rPr>
                                <w:rFonts w:ascii="Gill Sans MT" w:hAnsi="Gill Sans MT"/>
                                <w:b/>
                              </w:rPr>
                            </w:pPr>
                            <w:r>
                              <w:rPr>
                                <w:rFonts w:ascii="Gill Sans MT" w:hAnsi="Gill Sans MT"/>
                                <w:b/>
                              </w:rPr>
                              <w:t xml:space="preserve">Guiding Practices of </w:t>
                            </w:r>
                          </w:p>
                          <w:p w14:paraId="628F115E" w14:textId="77777777" w:rsidR="00A84E88" w:rsidRDefault="00A84E88" w:rsidP="00C81756">
                            <w:pPr>
                              <w:jc w:val="center"/>
                              <w:rPr>
                                <w:rFonts w:ascii="Gill Sans MT" w:hAnsi="Gill Sans MT"/>
                                <w:b/>
                              </w:rPr>
                            </w:pPr>
                            <w:r>
                              <w:rPr>
                                <w:rFonts w:ascii="Gill Sans MT" w:hAnsi="Gill Sans MT"/>
                                <w:b/>
                              </w:rPr>
                              <w:t>Standards-Referenced Grading</w:t>
                            </w:r>
                          </w:p>
                          <w:p w14:paraId="259A22E9" w14:textId="77777777" w:rsidR="00A84E88" w:rsidRDefault="00A84E88" w:rsidP="00C81756">
                            <w:pPr>
                              <w:jc w:val="center"/>
                              <w:rPr>
                                <w:rFonts w:ascii="Gill Sans MT" w:hAnsi="Gill Sans MT"/>
                                <w:b/>
                              </w:rPr>
                            </w:pPr>
                          </w:p>
                          <w:p w14:paraId="2539FD5E" w14:textId="77777777" w:rsidR="00A84E88" w:rsidRDefault="00A84E88"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A84E88" w:rsidRDefault="00A84E88"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A84E88" w:rsidRDefault="00A84E88"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A84E88" w:rsidRDefault="00A84E88"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A84E88" w:rsidRDefault="00A84E88"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A84E88" w:rsidRDefault="00A84E88"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A84E88" w:rsidRDefault="00A84E88" w:rsidP="00C81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A40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F029EB3" w14:textId="77777777" w:rsidR="00A84E88" w:rsidRDefault="00A84E88" w:rsidP="00C81756">
                      <w:pPr>
                        <w:jc w:val="center"/>
                        <w:rPr>
                          <w:rFonts w:ascii="Gill Sans MT" w:hAnsi="Gill Sans MT"/>
                          <w:b/>
                        </w:rPr>
                      </w:pPr>
                      <w:r>
                        <w:rPr>
                          <w:rFonts w:ascii="Gill Sans MT" w:hAnsi="Gill Sans MT"/>
                          <w:b/>
                        </w:rPr>
                        <w:t xml:space="preserve">Guiding Practices of </w:t>
                      </w:r>
                    </w:p>
                    <w:p w14:paraId="628F115E" w14:textId="77777777" w:rsidR="00A84E88" w:rsidRDefault="00A84E88" w:rsidP="00C81756">
                      <w:pPr>
                        <w:jc w:val="center"/>
                        <w:rPr>
                          <w:rFonts w:ascii="Gill Sans MT" w:hAnsi="Gill Sans MT"/>
                          <w:b/>
                        </w:rPr>
                      </w:pPr>
                      <w:r>
                        <w:rPr>
                          <w:rFonts w:ascii="Gill Sans MT" w:hAnsi="Gill Sans MT"/>
                          <w:b/>
                        </w:rPr>
                        <w:t>Standards-Referenced Grading</w:t>
                      </w:r>
                    </w:p>
                    <w:p w14:paraId="259A22E9" w14:textId="77777777" w:rsidR="00A84E88" w:rsidRDefault="00A84E88" w:rsidP="00C81756">
                      <w:pPr>
                        <w:jc w:val="center"/>
                        <w:rPr>
                          <w:rFonts w:ascii="Gill Sans MT" w:hAnsi="Gill Sans MT"/>
                          <w:b/>
                        </w:rPr>
                      </w:pPr>
                    </w:p>
                    <w:p w14:paraId="2539FD5E" w14:textId="77777777" w:rsidR="00A84E88" w:rsidRDefault="00A84E88"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A84E88" w:rsidRDefault="00A84E88"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A84E88" w:rsidRDefault="00A84E88"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A84E88" w:rsidRDefault="00A84E88"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A84E88" w:rsidRDefault="00A84E88"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A84E88" w:rsidRDefault="00A84E88"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A84E88" w:rsidRDefault="00A84E88" w:rsidP="00C81756"/>
                  </w:txbxContent>
                </v:textbox>
                <w10:wrap type="tight" anchorx="margin" anchory="margin"/>
              </v:shape>
            </w:pict>
          </mc:Fallback>
        </mc:AlternateContent>
      </w:r>
      <w:r w:rsidR="00C81756"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3A0A927" w14:textId="77777777" w:rsidR="00C81756" w:rsidRPr="00F66E7E" w:rsidRDefault="00C81756" w:rsidP="00C81756">
      <w:pPr>
        <w:jc w:val="both"/>
        <w:rPr>
          <w:rFonts w:ascii="Gill Sans MT" w:eastAsia="Calibri" w:hAnsi="Gill Sans MT" w:cs="Gill Sans"/>
          <w:sz w:val="20"/>
          <w:szCs w:val="32"/>
        </w:rPr>
      </w:pPr>
    </w:p>
    <w:p w14:paraId="4585EED8" w14:textId="77777777" w:rsidR="00C81756" w:rsidRPr="00F66E7E" w:rsidRDefault="00C81756" w:rsidP="00C81756">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C29620D" w14:textId="5B552CAB" w:rsidR="00C81756" w:rsidRDefault="00C81756" w:rsidP="00C81756">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1AA351F6" w14:textId="77777777" w:rsidR="00C81756" w:rsidRPr="00BC3B20" w:rsidRDefault="00C81756" w:rsidP="00C81756">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bookmarkEnd w:id="0"/>
    <w:p w14:paraId="26B231DB" w14:textId="068BF78E" w:rsidR="008E13B0" w:rsidRDefault="00C81756" w:rsidP="00C81756">
      <w:pPr>
        <w:outlineLvl w:val="0"/>
        <w:rPr>
          <w:rFonts w:ascii="Gill Sans MT" w:hAnsi="Gill Sans MT"/>
          <w:b/>
          <w:sz w:val="36"/>
        </w:rPr>
      </w:pPr>
      <w:r w:rsidRPr="00BC3B20">
        <w:rPr>
          <w:rFonts w:ascii="Gill Sans MT" w:hAnsi="Gill Sans MT"/>
        </w:rPr>
        <w:br w:type="page"/>
      </w:r>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A84E88">
        <w:tc>
          <w:tcPr>
            <w:tcW w:w="2874" w:type="pct"/>
            <w:shd w:val="clear" w:color="auto" w:fill="000000" w:themeFill="text1"/>
            <w:vAlign w:val="center"/>
          </w:tcPr>
          <w:p w14:paraId="10948E1B" w14:textId="77777777" w:rsidR="00CF1958" w:rsidRPr="00DA1819" w:rsidRDefault="00CF1958" w:rsidP="00A84E88">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A84E88">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A84E88">
        <w:trPr>
          <w:trHeight w:val="913"/>
        </w:trPr>
        <w:tc>
          <w:tcPr>
            <w:tcW w:w="2874" w:type="pct"/>
            <w:tcBorders>
              <w:bottom w:val="single" w:sz="6" w:space="0" w:color="auto"/>
            </w:tcBorders>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A84E88">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A84E88">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A84E88">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2F5D78" w:rsidRPr="00DA1819" w14:paraId="53050020" w14:textId="77777777" w:rsidTr="00A84E88">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BEC74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093E82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2</w:t>
            </w:r>
          </w:p>
          <w:p w14:paraId="707BA8BB" w14:textId="3E21828E"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9</w:t>
            </w:r>
          </w:p>
        </w:tc>
      </w:tr>
      <w:tr w:rsidR="002F5D78" w:rsidRPr="00DA1819" w14:paraId="12DED094" w14:textId="77777777" w:rsidTr="00A84E88">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7</w:t>
            </w:r>
          </w:p>
        </w:tc>
      </w:tr>
      <w:tr w:rsidR="002F5D78" w:rsidRPr="00DA1819" w14:paraId="23E23EFB" w14:textId="77777777" w:rsidTr="00A84E88">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09FD73F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5B563E5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3</w:t>
            </w:r>
          </w:p>
          <w:p w14:paraId="4E440E37" w14:textId="16A3771D"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6</w:t>
            </w:r>
          </w:p>
        </w:tc>
      </w:tr>
      <w:tr w:rsidR="002F5D78" w:rsidRPr="00DA1819" w14:paraId="4CBDEF23" w14:textId="77777777" w:rsidTr="00A84E88">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Writing 1</w:t>
            </w:r>
          </w:p>
          <w:p w14:paraId="6CE949B7" w14:textId="5B3671FF" w:rsidR="002F5D78" w:rsidRPr="00CF1958" w:rsidRDefault="002F5D78" w:rsidP="002F5D78">
            <w:pPr>
              <w:pStyle w:val="ListParagraph"/>
              <w:numPr>
                <w:ilvl w:val="0"/>
                <w:numId w:val="33"/>
              </w:numPr>
              <w:rPr>
                <w:rFonts w:ascii="Gill Sans MT" w:hAnsi="Gill Sans MT"/>
              </w:rPr>
            </w:pPr>
            <w:r w:rsidRPr="00DA1819">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FAD17E8"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7724B3">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307157B8" w14:textId="77777777" w:rsidR="00A84E88" w:rsidRDefault="00A84E88" w:rsidP="00184A9C">
      <w:pPr>
        <w:rPr>
          <w:rFonts w:ascii="Gill Sans MT" w:hAnsi="Gill Sans MT"/>
        </w:rPr>
      </w:pPr>
    </w:p>
    <w:p w14:paraId="166489C7" w14:textId="77777777" w:rsidR="00A84E88" w:rsidRDefault="00A84E88" w:rsidP="00184A9C">
      <w:pPr>
        <w:rPr>
          <w:rFonts w:ascii="Gill Sans MT" w:hAnsi="Gill Sans MT"/>
        </w:rPr>
      </w:pPr>
    </w:p>
    <w:p w14:paraId="4FA2CB66" w14:textId="77777777" w:rsidR="00A84E88" w:rsidRDefault="00A84E88" w:rsidP="00184A9C">
      <w:pPr>
        <w:rPr>
          <w:rFonts w:ascii="Gill Sans MT" w:hAnsi="Gill Sans MT"/>
        </w:rPr>
      </w:pPr>
    </w:p>
    <w:p w14:paraId="4FFB1F25" w14:textId="77777777" w:rsidR="00A84E88" w:rsidRDefault="00A84E88" w:rsidP="00184A9C">
      <w:pPr>
        <w:rPr>
          <w:rFonts w:ascii="Gill Sans MT" w:hAnsi="Gill Sans MT"/>
        </w:rPr>
      </w:pPr>
    </w:p>
    <w:p w14:paraId="7DBBD05F" w14:textId="77777777" w:rsidR="00A84E88" w:rsidRDefault="00A84E88" w:rsidP="00184A9C">
      <w:pPr>
        <w:rPr>
          <w:rFonts w:ascii="Gill Sans MT" w:hAnsi="Gill Sans MT"/>
        </w:rPr>
      </w:pPr>
    </w:p>
    <w:p w14:paraId="0C97414A" w14:textId="77777777" w:rsidR="00A84E88" w:rsidRDefault="00A84E88" w:rsidP="00184A9C">
      <w:pPr>
        <w:rPr>
          <w:rFonts w:ascii="Gill Sans MT" w:hAnsi="Gill Sans MT"/>
        </w:rPr>
      </w:pPr>
    </w:p>
    <w:p w14:paraId="053DFFD5" w14:textId="77777777" w:rsidR="00A84E88" w:rsidRDefault="00A84E88" w:rsidP="00184A9C">
      <w:pPr>
        <w:rPr>
          <w:rFonts w:ascii="Gill Sans MT" w:hAnsi="Gill Sans MT"/>
        </w:rPr>
      </w:pPr>
    </w:p>
    <w:p w14:paraId="3FE0C80C" w14:textId="77777777" w:rsidR="00A84E88" w:rsidRDefault="00A84E88" w:rsidP="00184A9C">
      <w:pPr>
        <w:rPr>
          <w:rFonts w:ascii="Gill Sans MT" w:hAnsi="Gill Sans MT"/>
        </w:rPr>
      </w:pPr>
    </w:p>
    <w:p w14:paraId="6E9D32CB" w14:textId="77777777" w:rsidR="00A84E88" w:rsidRDefault="00A84E88" w:rsidP="00184A9C">
      <w:pPr>
        <w:rPr>
          <w:rFonts w:ascii="Gill Sans MT" w:hAnsi="Gill Sans MT"/>
        </w:rPr>
      </w:pPr>
    </w:p>
    <w:p w14:paraId="6A94A698" w14:textId="77777777" w:rsidR="00A84E88" w:rsidRDefault="00A84E88" w:rsidP="00184A9C">
      <w:pPr>
        <w:rPr>
          <w:rFonts w:ascii="Gill Sans MT" w:hAnsi="Gill Sans MT"/>
        </w:rPr>
      </w:pPr>
    </w:p>
    <w:p w14:paraId="30490E17" w14:textId="2B1217B8" w:rsidR="00A84E88" w:rsidRDefault="00A84E88" w:rsidP="00A84E88">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7DAE5D9F" w14:textId="77777777" w:rsidR="00A84E88" w:rsidRDefault="008E75F9" w:rsidP="00A84E88">
      <w:pPr>
        <w:numPr>
          <w:ilvl w:val="0"/>
          <w:numId w:val="43"/>
        </w:numPr>
        <w:shd w:val="clear" w:color="auto" w:fill="FFFFFF"/>
        <w:spacing w:before="100" w:beforeAutospacing="1" w:after="150"/>
        <w:rPr>
          <w:rFonts w:ascii="Droid Sans" w:hAnsi="Droid Sans"/>
          <w:color w:val="666666"/>
          <w:sz w:val="21"/>
          <w:szCs w:val="21"/>
        </w:rPr>
      </w:pPr>
      <w:hyperlink r:id="rId14" w:history="1">
        <w:r w:rsidR="00A84E88">
          <w:rPr>
            <w:rStyle w:val="Hyperlink"/>
            <w:rFonts w:ascii="Droid Sans" w:hAnsi="Droid Sans"/>
            <w:b/>
            <w:bCs/>
            <w:color w:val="446D96"/>
            <w:sz w:val="21"/>
            <w:szCs w:val="21"/>
          </w:rPr>
          <w:t>​Rubric for Assessing Fiction</w:t>
        </w:r>
      </w:hyperlink>
    </w:p>
    <w:p w14:paraId="254A91BA" w14:textId="77777777" w:rsidR="00A84E88" w:rsidRDefault="008E75F9" w:rsidP="00A84E88">
      <w:pPr>
        <w:numPr>
          <w:ilvl w:val="0"/>
          <w:numId w:val="43"/>
        </w:numPr>
        <w:shd w:val="clear" w:color="auto" w:fill="FFFFFF"/>
        <w:spacing w:before="100" w:beforeAutospacing="1" w:after="150"/>
        <w:rPr>
          <w:rFonts w:ascii="Droid Sans" w:hAnsi="Droid Sans"/>
          <w:color w:val="666666"/>
          <w:sz w:val="21"/>
          <w:szCs w:val="21"/>
        </w:rPr>
      </w:pPr>
      <w:hyperlink r:id="rId15" w:history="1">
        <w:r w:rsidR="00A84E88">
          <w:rPr>
            <w:rStyle w:val="Hyperlink"/>
            <w:rFonts w:ascii="Droid Sans" w:hAnsi="Droid Sans"/>
            <w:b/>
            <w:bCs/>
            <w:color w:val="446D96"/>
            <w:sz w:val="21"/>
            <w:szCs w:val="21"/>
          </w:rPr>
          <w:t>Rubric for Assessing Non-Fiction</w:t>
        </w:r>
      </w:hyperlink>
    </w:p>
    <w:p w14:paraId="38C554E0" w14:textId="77777777" w:rsidR="00A84E88" w:rsidRDefault="008E75F9" w:rsidP="00A84E88">
      <w:pPr>
        <w:numPr>
          <w:ilvl w:val="0"/>
          <w:numId w:val="43"/>
        </w:numPr>
        <w:shd w:val="clear" w:color="auto" w:fill="FFFFFF"/>
        <w:spacing w:before="100" w:beforeAutospacing="1" w:after="150"/>
        <w:rPr>
          <w:rFonts w:ascii="Droid Sans" w:hAnsi="Droid Sans"/>
          <w:color w:val="666666"/>
          <w:sz w:val="21"/>
          <w:szCs w:val="21"/>
        </w:rPr>
      </w:pPr>
      <w:hyperlink r:id="rId16" w:tgtFrame="_blank" w:history="1">
        <w:r w:rsidR="00A84E88">
          <w:rPr>
            <w:rStyle w:val="Hyperlink"/>
            <w:rFonts w:ascii="Droid Sans" w:hAnsi="Droid Sans"/>
            <w:b/>
            <w:bCs/>
            <w:color w:val="446D96"/>
            <w:sz w:val="21"/>
            <w:szCs w:val="21"/>
          </w:rPr>
          <w:t>Lexile Finder </w:t>
        </w:r>
      </w:hyperlink>
      <w:hyperlink r:id="rId17" w:tgtFrame="_blank" w:history="1">
        <w:r w:rsidR="00A84E88">
          <w:rPr>
            <w:rStyle w:val="Hyperlink"/>
            <w:rFonts w:ascii="Droid Sans" w:hAnsi="Droid Sans"/>
            <w:color w:val="446D96"/>
            <w:sz w:val="21"/>
            <w:szCs w:val="21"/>
          </w:rPr>
          <w:t>(look up a book)</w:t>
        </w:r>
      </w:hyperlink>
    </w:p>
    <w:p w14:paraId="0555FA15" w14:textId="77777777" w:rsidR="00A84E88" w:rsidRPr="00590B0A" w:rsidRDefault="008E75F9" w:rsidP="00A84E88">
      <w:pPr>
        <w:numPr>
          <w:ilvl w:val="0"/>
          <w:numId w:val="43"/>
        </w:numPr>
        <w:shd w:val="clear" w:color="auto" w:fill="FFFFFF"/>
        <w:spacing w:before="100" w:beforeAutospacing="1" w:after="150"/>
        <w:rPr>
          <w:rFonts w:ascii="Droid Sans" w:hAnsi="Droid Sans"/>
          <w:sz w:val="21"/>
          <w:szCs w:val="21"/>
        </w:rPr>
      </w:pPr>
      <w:hyperlink r:id="rId18" w:tgtFrame="_blank" w:history="1">
        <w:r w:rsidR="00A84E88">
          <w:rPr>
            <w:rStyle w:val="Hyperlink"/>
            <w:rFonts w:ascii="Droid Sans" w:hAnsi="Droid Sans"/>
            <w:b/>
            <w:bCs/>
            <w:color w:val="446D96"/>
            <w:sz w:val="21"/>
            <w:szCs w:val="21"/>
          </w:rPr>
          <w:t>Lexile Analyzer</w:t>
        </w:r>
      </w:hyperlink>
      <w:r w:rsidR="00A84E88">
        <w:rPr>
          <w:rFonts w:ascii="Droid Sans" w:hAnsi="Droid Sans"/>
          <w:color w:val="666666"/>
          <w:sz w:val="21"/>
          <w:szCs w:val="21"/>
        </w:rPr>
        <w:t> </w:t>
      </w:r>
      <w:r w:rsidR="00A84E88" w:rsidRPr="00590B0A">
        <w:rPr>
          <w:rFonts w:ascii="Droid Sans" w:hAnsi="Droid Sans"/>
          <w:sz w:val="21"/>
          <w:szCs w:val="21"/>
        </w:rPr>
        <w:t>(check passages from texts to determine current Lexile)</w:t>
      </w:r>
    </w:p>
    <w:p w14:paraId="652D0D72" w14:textId="13F93656" w:rsidR="00076F24" w:rsidRPr="00590B0A" w:rsidRDefault="00A84E88" w:rsidP="00184A9C">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5AA6493F" w14:textId="3E9E5D6E" w:rsidR="00A84E88" w:rsidRPr="00590B0A" w:rsidRDefault="00A84E88" w:rsidP="00184A9C">
      <w:pPr>
        <w:rPr>
          <w:rStyle w:val="Emphasis"/>
          <w:rFonts w:ascii="Gill Sans MT" w:hAnsi="Gill Sans MT"/>
          <w:color w:val="000000"/>
          <w:bdr w:val="none" w:sz="0" w:space="0" w:color="auto" w:frame="1"/>
          <w:shd w:val="clear" w:color="auto" w:fill="FFFFFF"/>
        </w:rPr>
      </w:pPr>
      <w:r w:rsidRPr="00590B0A">
        <w:rPr>
          <w:rFonts w:ascii="Gill Sans MT" w:hAnsi="Gill Sans MT"/>
          <w:color w:val="000000"/>
          <w:shd w:val="clear" w:color="auto" w:fill="FFFFFF"/>
        </w:rPr>
        <w:t>Lee Edelman, </w:t>
      </w:r>
      <w:r w:rsidRPr="00590B0A">
        <w:rPr>
          <w:rStyle w:val="Emphasis"/>
          <w:rFonts w:ascii="Gill Sans MT" w:hAnsi="Gill Sans MT"/>
          <w:color w:val="000000"/>
          <w:bdr w:val="none" w:sz="0" w:space="0" w:color="auto" w:frame="1"/>
          <w:shd w:val="clear" w:color="auto" w:fill="FFFFFF"/>
        </w:rPr>
        <w:t>No Future</w:t>
      </w:r>
      <w:r w:rsidRPr="00590B0A">
        <w:rPr>
          <w:rFonts w:ascii="Gill Sans MT" w:hAnsi="Gill Sans MT"/>
          <w:i/>
          <w:iCs/>
          <w:color w:val="000000"/>
          <w:bdr w:val="none" w:sz="0" w:space="0" w:color="auto" w:frame="1"/>
          <w:shd w:val="clear" w:color="auto" w:fill="FFFFFF"/>
        </w:rPr>
        <w:br/>
      </w:r>
      <w:r w:rsidRPr="00590B0A">
        <w:rPr>
          <w:rFonts w:ascii="Gill Sans MT" w:hAnsi="Gill Sans MT"/>
          <w:color w:val="000000"/>
          <w:shd w:val="clear" w:color="auto" w:fill="FFFFFF"/>
        </w:rPr>
        <w:t>José Muñoz, </w:t>
      </w:r>
      <w:r w:rsidRPr="00590B0A">
        <w:rPr>
          <w:rStyle w:val="Emphasis"/>
          <w:rFonts w:ascii="Gill Sans MT" w:hAnsi="Gill Sans MT"/>
          <w:color w:val="000000"/>
          <w:bdr w:val="none" w:sz="0" w:space="0" w:color="auto" w:frame="1"/>
          <w:shd w:val="clear" w:color="auto" w:fill="FFFFFF"/>
        </w:rPr>
        <w:t>Cruising Utopia</w:t>
      </w:r>
      <w:r w:rsidRPr="00590B0A">
        <w:rPr>
          <w:rFonts w:ascii="Gill Sans MT" w:hAnsi="Gill Sans MT"/>
          <w:color w:val="000000"/>
        </w:rPr>
        <w:br/>
      </w:r>
      <w:r w:rsidRPr="00590B0A">
        <w:rPr>
          <w:rFonts w:ascii="Gill Sans MT" w:hAnsi="Gill Sans MT"/>
          <w:color w:val="000000"/>
          <w:shd w:val="clear" w:color="auto" w:fill="FFFFFF"/>
        </w:rPr>
        <w:t>Amiri Baraka, </w:t>
      </w:r>
      <w:r w:rsidRPr="00590B0A">
        <w:rPr>
          <w:rStyle w:val="Emphasis"/>
          <w:rFonts w:ascii="Gill Sans MT" w:hAnsi="Gill Sans MT"/>
          <w:color w:val="000000"/>
          <w:bdr w:val="none" w:sz="0" w:space="0" w:color="auto" w:frame="1"/>
          <w:shd w:val="clear" w:color="auto" w:fill="FFFFFF"/>
        </w:rPr>
        <w:t>The Slave</w:t>
      </w:r>
      <w:r w:rsidRPr="00590B0A">
        <w:rPr>
          <w:rFonts w:ascii="Gill Sans MT" w:hAnsi="Gill Sans MT"/>
          <w:color w:val="000000"/>
        </w:rPr>
        <w:br/>
      </w:r>
      <w:r w:rsidRPr="00590B0A">
        <w:rPr>
          <w:rFonts w:ascii="Gill Sans MT" w:hAnsi="Gill Sans MT"/>
          <w:color w:val="000000"/>
          <w:shd w:val="clear" w:color="auto" w:fill="FFFFFF"/>
        </w:rPr>
        <w:t>Octavia Butler, </w:t>
      </w:r>
      <w:r w:rsidRPr="00590B0A">
        <w:rPr>
          <w:rStyle w:val="Emphasis"/>
          <w:rFonts w:ascii="Gill Sans MT" w:hAnsi="Gill Sans MT"/>
          <w:color w:val="000000"/>
          <w:bdr w:val="none" w:sz="0" w:space="0" w:color="auto" w:frame="1"/>
          <w:shd w:val="clear" w:color="auto" w:fill="FFFFFF"/>
        </w:rPr>
        <w:t>Parable of the Sower</w:t>
      </w:r>
      <w:r w:rsidRPr="00590B0A">
        <w:rPr>
          <w:rFonts w:ascii="Gill Sans MT" w:hAnsi="Gill Sans MT"/>
          <w:color w:val="000000"/>
          <w:shd w:val="clear" w:color="auto" w:fill="FFFFFF"/>
        </w:rPr>
        <w:t> and </w:t>
      </w:r>
      <w:r w:rsidRPr="00590B0A">
        <w:rPr>
          <w:rStyle w:val="Emphasis"/>
          <w:rFonts w:ascii="Gill Sans MT" w:hAnsi="Gill Sans MT"/>
          <w:color w:val="000000"/>
          <w:bdr w:val="none" w:sz="0" w:space="0" w:color="auto" w:frame="1"/>
          <w:shd w:val="clear" w:color="auto" w:fill="FFFFFF"/>
        </w:rPr>
        <w:t>Parable of the Talents</w:t>
      </w:r>
      <w:r w:rsidRPr="00590B0A">
        <w:rPr>
          <w:rFonts w:ascii="Gill Sans MT" w:hAnsi="Gill Sans MT"/>
          <w:color w:val="000000"/>
        </w:rPr>
        <w:br/>
      </w:r>
      <w:r w:rsidRPr="00590B0A">
        <w:rPr>
          <w:rFonts w:ascii="Gill Sans MT" w:hAnsi="Gill Sans MT"/>
          <w:color w:val="000000"/>
          <w:shd w:val="clear" w:color="auto" w:fill="FFFFFF"/>
        </w:rPr>
        <w:t>Joseph Conrad, </w:t>
      </w:r>
      <w:r w:rsidRPr="00590B0A">
        <w:rPr>
          <w:rStyle w:val="Emphasis"/>
          <w:rFonts w:ascii="Gill Sans MT" w:hAnsi="Gill Sans MT"/>
          <w:color w:val="000000"/>
          <w:bdr w:val="none" w:sz="0" w:space="0" w:color="auto" w:frame="1"/>
          <w:shd w:val="clear" w:color="auto" w:fill="FFFFFF"/>
        </w:rPr>
        <w:t>Under Western Eyes</w:t>
      </w:r>
      <w:r w:rsidRPr="00590B0A">
        <w:rPr>
          <w:rFonts w:ascii="Gill Sans MT" w:hAnsi="Gill Sans MT"/>
          <w:color w:val="000000"/>
        </w:rPr>
        <w:br/>
      </w:r>
      <w:r w:rsidRPr="00590B0A">
        <w:rPr>
          <w:rFonts w:ascii="Gill Sans MT" w:hAnsi="Gill Sans MT"/>
          <w:color w:val="000000"/>
          <w:shd w:val="clear" w:color="auto" w:fill="FFFFFF"/>
        </w:rPr>
        <w:t>Nadine Gordimer, </w:t>
      </w:r>
      <w:r w:rsidRPr="00590B0A">
        <w:rPr>
          <w:rStyle w:val="Emphasis"/>
          <w:rFonts w:ascii="Gill Sans MT" w:hAnsi="Gill Sans MT"/>
          <w:color w:val="000000"/>
          <w:bdr w:val="none" w:sz="0" w:space="0" w:color="auto" w:frame="1"/>
          <w:shd w:val="clear" w:color="auto" w:fill="FFFFFF"/>
        </w:rPr>
        <w:t>July’s People</w:t>
      </w:r>
      <w:r w:rsidRPr="00590B0A">
        <w:rPr>
          <w:rFonts w:ascii="Gill Sans MT" w:hAnsi="Gill Sans MT"/>
          <w:color w:val="000000"/>
        </w:rPr>
        <w:br/>
      </w:r>
      <w:r w:rsidRPr="00590B0A">
        <w:rPr>
          <w:rFonts w:ascii="Gill Sans MT" w:hAnsi="Gill Sans MT"/>
          <w:color w:val="000000"/>
          <w:shd w:val="clear" w:color="auto" w:fill="FFFFFF"/>
        </w:rPr>
        <w:t>James Joyce, </w:t>
      </w:r>
      <w:r w:rsidRPr="00590B0A">
        <w:rPr>
          <w:rStyle w:val="Emphasis"/>
          <w:rFonts w:ascii="Gill Sans MT" w:hAnsi="Gill Sans MT"/>
          <w:color w:val="000000"/>
          <w:bdr w:val="none" w:sz="0" w:space="0" w:color="auto" w:frame="1"/>
          <w:shd w:val="clear" w:color="auto" w:fill="FFFFFF"/>
        </w:rPr>
        <w:t>A Portrait of the Artist as a Young Man</w:t>
      </w:r>
      <w:r w:rsidRPr="00590B0A">
        <w:rPr>
          <w:rFonts w:ascii="Gill Sans MT" w:hAnsi="Gill Sans MT"/>
          <w:color w:val="000000"/>
        </w:rPr>
        <w:br/>
      </w:r>
      <w:r w:rsidRPr="00590B0A">
        <w:rPr>
          <w:rFonts w:ascii="Gill Sans MT" w:hAnsi="Gill Sans MT"/>
          <w:color w:val="000000"/>
          <w:shd w:val="clear" w:color="auto" w:fill="FFFFFF"/>
        </w:rPr>
        <w:t>David Mitchell, </w:t>
      </w:r>
      <w:r w:rsidRPr="00590B0A">
        <w:rPr>
          <w:rStyle w:val="Emphasis"/>
          <w:rFonts w:ascii="Gill Sans MT" w:hAnsi="Gill Sans MT"/>
          <w:color w:val="000000"/>
          <w:bdr w:val="none" w:sz="0" w:space="0" w:color="auto" w:frame="1"/>
          <w:shd w:val="clear" w:color="auto" w:fill="FFFFFF"/>
        </w:rPr>
        <w:t>Cloud Atlas</w:t>
      </w:r>
      <w:r w:rsidRPr="00590B0A">
        <w:rPr>
          <w:rFonts w:ascii="Gill Sans MT" w:hAnsi="Gill Sans MT"/>
          <w:color w:val="000000"/>
        </w:rPr>
        <w:br/>
      </w:r>
      <w:r w:rsidRPr="00590B0A">
        <w:rPr>
          <w:rFonts w:ascii="Gill Sans MT" w:hAnsi="Gill Sans MT"/>
          <w:color w:val="000000"/>
          <w:shd w:val="clear" w:color="auto" w:fill="FFFFFF"/>
        </w:rPr>
        <w:t>Anne Washburn, </w:t>
      </w:r>
      <w:r w:rsidRPr="00590B0A">
        <w:rPr>
          <w:rStyle w:val="Emphasis"/>
          <w:rFonts w:ascii="Gill Sans MT" w:hAnsi="Gill Sans MT"/>
          <w:color w:val="000000"/>
          <w:bdr w:val="none" w:sz="0" w:space="0" w:color="auto" w:frame="1"/>
          <w:shd w:val="clear" w:color="auto" w:fill="FFFFFF"/>
        </w:rPr>
        <w:t>Mr. Burns</w:t>
      </w:r>
    </w:p>
    <w:p w14:paraId="7DAD7A59" w14:textId="3C0F8541" w:rsidR="00311260" w:rsidRPr="00590B0A" w:rsidRDefault="00A84E88" w:rsidP="00A84E88">
      <w:pPr>
        <w:rPr>
          <w:rFonts w:ascii="Gill Sans MT" w:hAnsi="Gill Sans MT"/>
        </w:rPr>
      </w:pPr>
      <w:r w:rsidRPr="00590B0A">
        <w:rPr>
          <w:rStyle w:val="Emphasis"/>
          <w:rFonts w:ascii="Gill Sans MT" w:hAnsi="Gill Sans MT"/>
          <w:i w:val="0"/>
          <w:iCs w:val="0"/>
          <w:color w:val="000000"/>
          <w:bdr w:val="none" w:sz="0" w:space="0" w:color="auto" w:frame="1"/>
          <w:shd w:val="clear" w:color="auto" w:fill="FFFFFF"/>
        </w:rPr>
        <w:t>Zadie Smith,</w:t>
      </w:r>
      <w:r w:rsidRPr="00590B0A">
        <w:rPr>
          <w:rStyle w:val="Emphasis"/>
          <w:rFonts w:ascii="Gill Sans MT" w:hAnsi="Gill Sans MT"/>
          <w:color w:val="000000"/>
          <w:bdr w:val="none" w:sz="0" w:space="0" w:color="auto" w:frame="1"/>
          <w:shd w:val="clear" w:color="auto" w:fill="FFFFFF"/>
        </w:rPr>
        <w:t xml:space="preserve"> White Teeth</w:t>
      </w:r>
    </w:p>
    <w:p w14:paraId="3A77D559" w14:textId="71F41769" w:rsidR="00A84E88" w:rsidRPr="00590B0A" w:rsidRDefault="00590B0A" w:rsidP="00A84E88">
      <w:pPr>
        <w:rPr>
          <w:rFonts w:ascii="Gill Sans MT" w:hAnsi="Gill Sans MT"/>
        </w:rPr>
      </w:pPr>
      <w:r w:rsidRPr="00590B0A">
        <w:rPr>
          <w:rFonts w:ascii="Gill Sans MT" w:hAnsi="Gill Sans MT"/>
        </w:rPr>
        <w:t xml:space="preserve">Jesmyn Ward, </w:t>
      </w:r>
      <w:r w:rsidR="00A84E88" w:rsidRPr="00590B0A">
        <w:rPr>
          <w:rFonts w:ascii="Gill Sans MT" w:hAnsi="Gill Sans MT"/>
        </w:rPr>
        <w:t>Sing, Unburied, Sing</w:t>
      </w:r>
    </w:p>
    <w:p w14:paraId="13DE832C" w14:textId="47B632F9" w:rsidR="00590B0A" w:rsidRPr="00590B0A" w:rsidRDefault="00590B0A" w:rsidP="00A84E88">
      <w:pPr>
        <w:rPr>
          <w:rFonts w:ascii="Gill Sans MT" w:hAnsi="Gill Sans MT"/>
        </w:rPr>
      </w:pPr>
      <w:r w:rsidRPr="00590B0A">
        <w:rPr>
          <w:rFonts w:ascii="Gill Sans MT" w:hAnsi="Gill Sans MT"/>
        </w:rPr>
        <w:t>Jonathan Safran Foer, Extremely Loud and Incredibly Close</w:t>
      </w:r>
    </w:p>
    <w:p w14:paraId="1FEBE1E8" w14:textId="1736813F" w:rsidR="00311260" w:rsidRPr="00590B0A" w:rsidRDefault="00590B0A" w:rsidP="008E13B0">
      <w:pPr>
        <w:outlineLvl w:val="0"/>
        <w:rPr>
          <w:rFonts w:ascii="Gill Sans MT" w:hAnsi="Gill Sans MT"/>
          <w:i/>
          <w:iCs/>
        </w:rPr>
      </w:pPr>
      <w:r w:rsidRPr="00590B0A">
        <w:rPr>
          <w:rFonts w:ascii="Gill Sans MT" w:hAnsi="Gill Sans MT"/>
        </w:rPr>
        <w:t xml:space="preserve">Donna Tartt, </w:t>
      </w:r>
      <w:r w:rsidRPr="00590B0A">
        <w:rPr>
          <w:rFonts w:ascii="Gill Sans MT" w:hAnsi="Gill Sans MT"/>
          <w:i/>
          <w:iCs/>
        </w:rPr>
        <w:t>The Goldfinch</w:t>
      </w:r>
    </w:p>
    <w:p w14:paraId="21091CCA" w14:textId="005B1DDB" w:rsidR="00590B0A" w:rsidRPr="00590B0A" w:rsidRDefault="00590B0A" w:rsidP="008E13B0">
      <w:pPr>
        <w:outlineLvl w:val="0"/>
        <w:rPr>
          <w:rFonts w:ascii="Gill Sans MT" w:hAnsi="Gill Sans MT"/>
          <w:i/>
          <w:iCs/>
        </w:rPr>
      </w:pPr>
      <w:r w:rsidRPr="00590B0A">
        <w:rPr>
          <w:rFonts w:ascii="Gill Sans MT" w:hAnsi="Gill Sans MT"/>
        </w:rPr>
        <w:t xml:space="preserve">Philip Roth, </w:t>
      </w:r>
      <w:r w:rsidRPr="00590B0A">
        <w:rPr>
          <w:rFonts w:ascii="Gill Sans MT" w:hAnsi="Gill Sans MT"/>
          <w:i/>
          <w:iCs/>
        </w:rPr>
        <w:t>American Pastoral</w:t>
      </w:r>
    </w:p>
    <w:p w14:paraId="429504F8" w14:textId="1CB0BFAE" w:rsidR="00590B0A" w:rsidRPr="00590B0A" w:rsidRDefault="00590B0A" w:rsidP="008E13B0">
      <w:pPr>
        <w:outlineLvl w:val="0"/>
        <w:rPr>
          <w:rFonts w:ascii="Gill Sans MT" w:hAnsi="Gill Sans MT"/>
        </w:rPr>
      </w:pPr>
      <w:r w:rsidRPr="00590B0A">
        <w:rPr>
          <w:rFonts w:ascii="Gill Sans MT" w:hAnsi="Gill Sans MT"/>
        </w:rPr>
        <w:t xml:space="preserve">Celeste Ng, </w:t>
      </w:r>
      <w:r w:rsidRPr="00590B0A">
        <w:rPr>
          <w:rFonts w:ascii="Gill Sans MT" w:hAnsi="Gill Sans MT"/>
          <w:i/>
          <w:iCs/>
        </w:rPr>
        <w:t>Little Fires Everywhere</w:t>
      </w:r>
    </w:p>
    <w:p w14:paraId="43B630BB" w14:textId="29BA0F0A" w:rsidR="00590B0A" w:rsidRDefault="00590B0A" w:rsidP="008E13B0">
      <w:pPr>
        <w:outlineLvl w:val="0"/>
        <w:rPr>
          <w:rFonts w:ascii="Gill Sans MT" w:hAnsi="Gill Sans MT"/>
          <w:i/>
          <w:iCs/>
        </w:rPr>
      </w:pPr>
      <w:r w:rsidRPr="00590B0A">
        <w:rPr>
          <w:rFonts w:ascii="Gill Sans MT" w:hAnsi="Gill Sans MT"/>
        </w:rPr>
        <w:t xml:space="preserve">Fredrik Backman, </w:t>
      </w:r>
      <w:r w:rsidRPr="00590B0A">
        <w:rPr>
          <w:rFonts w:ascii="Gill Sans MT" w:hAnsi="Gill Sans MT"/>
          <w:i/>
          <w:iCs/>
        </w:rPr>
        <w:t>A Man Called Ove</w:t>
      </w:r>
    </w:p>
    <w:p w14:paraId="61DFCEDE" w14:textId="37D6E699" w:rsidR="00590B0A" w:rsidRPr="00590B0A" w:rsidRDefault="00590B0A" w:rsidP="008E13B0">
      <w:pPr>
        <w:outlineLvl w:val="0"/>
        <w:rPr>
          <w:rFonts w:ascii="Gill Sans MT" w:hAnsi="Gill Sans MT"/>
        </w:rPr>
      </w:pPr>
      <w:r w:rsidRPr="00590B0A">
        <w:rPr>
          <w:rFonts w:ascii="Gill Sans MT" w:hAnsi="Gill Sans MT"/>
        </w:rPr>
        <w:t>Ann Patchett,</w:t>
      </w:r>
      <w:r>
        <w:rPr>
          <w:rFonts w:ascii="Gill Sans MT" w:hAnsi="Gill Sans MT"/>
          <w:i/>
          <w:iCs/>
        </w:rPr>
        <w:t xml:space="preserve"> Commonwealth</w:t>
      </w:r>
    </w:p>
    <w:p w14:paraId="311E7A82" w14:textId="77777777" w:rsidR="00590B0A" w:rsidRDefault="00590B0A" w:rsidP="008E13B0">
      <w:pPr>
        <w:outlineLvl w:val="0"/>
        <w:rPr>
          <w:rFonts w:ascii="Gill Sans MT" w:hAnsi="Gill Sans MT"/>
          <w:b/>
          <w:sz w:val="32"/>
        </w:rPr>
      </w:pPr>
    </w:p>
    <w:p w14:paraId="187A5163" w14:textId="6A759337" w:rsidR="008E13B0" w:rsidRDefault="008E13B0" w:rsidP="00CF1958">
      <w:pPr>
        <w:outlineLvl w:val="0"/>
        <w:rPr>
          <w:rFonts w:ascii="Gill Sans MT" w:hAnsi="Gill Sans MT"/>
          <w:b/>
          <w:sz w:val="32"/>
        </w:rPr>
      </w:pPr>
    </w:p>
    <w:p w14:paraId="3B9DA46F" w14:textId="77777777" w:rsidR="00590B0A" w:rsidRPr="00CF1958" w:rsidRDefault="00590B0A"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6684"/>
        <w:gridCol w:w="549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A25C20">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4FF65CFF" w14:textId="77777777" w:rsidR="00A25C20" w:rsidRPr="004E492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395A8C70" w14:textId="77777777" w:rsidR="00A25C20" w:rsidRPr="004E492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61CA6A72" w14:textId="77777777" w:rsidR="00A25C20" w:rsidRPr="004E492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2D627560" w14:textId="77777777" w:rsidR="00A25C20" w:rsidRPr="004E492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353DB52C" w14:textId="77777777" w:rsidR="00A25C20" w:rsidRPr="004E492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1B5C35E6" w:rsidR="00D4625F" w:rsidRPr="009E798B" w:rsidRDefault="00A25C20" w:rsidP="00A25C20">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9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1" w:name="CCSS.ELA-Literacy.L.11-12.3"/>
            <w:r w:rsidRPr="00C4455C">
              <w:rPr>
                <w:rFonts w:ascii="Gill Sans MT" w:hAnsi="Gill Sans MT"/>
                <w:b/>
                <w:sz w:val="18"/>
              </w:rPr>
              <w:t xml:space="preserve">Standard Language: </w:t>
            </w:r>
            <w:hyperlink r:id="rId19" w:history="1">
              <w:r w:rsidRPr="00C4455C">
                <w:rPr>
                  <w:rStyle w:val="Hyperlink"/>
                  <w:rFonts w:ascii="Gill Sans MT" w:hAnsi="Gill Sans MT"/>
                  <w:b/>
                  <w:color w:val="auto"/>
                  <w:sz w:val="18"/>
                  <w:u w:val="none"/>
                </w:rPr>
                <w:t>CCSS.ELA L.11-12.3</w:t>
              </w:r>
            </w:hyperlink>
            <w:bookmarkEnd w:id="1"/>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2" w:name="CCSS.ELA-Literacy.W.11-12.4"/>
            <w:r w:rsidRPr="00C4455C">
              <w:rPr>
                <w:rFonts w:ascii="Gill Sans MT" w:hAnsi="Gill Sans MT"/>
                <w:b/>
                <w:sz w:val="18"/>
              </w:rPr>
              <w:t xml:space="preserve">Standard Language: </w:t>
            </w:r>
            <w:hyperlink r:id="rId20" w:history="1">
              <w:r w:rsidRPr="00C4455C">
                <w:rPr>
                  <w:rStyle w:val="Hyperlink"/>
                  <w:rFonts w:ascii="Gill Sans MT" w:hAnsi="Gill Sans MT"/>
                  <w:b/>
                  <w:color w:val="auto"/>
                  <w:sz w:val="18"/>
                  <w:u w:val="none"/>
                </w:rPr>
                <w:t>CCSS.ELA W.11-12.4</w:t>
              </w:r>
            </w:hyperlink>
            <w:bookmarkEnd w:id="2"/>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3" w:name="CCSS.ELA-Literacy.W.11-12.5"/>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W.11-12.5</w:t>
              </w:r>
            </w:hyperlink>
            <w:bookmarkEnd w:id="3"/>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4" w:name="CCSS.ELA-Literacy.W.11-12.6"/>
          <w:p w14:paraId="1A9B577B" w14:textId="76C3A5C6" w:rsidR="00D4625F" w:rsidRPr="00A25C20" w:rsidRDefault="00C4455C" w:rsidP="00A25C20">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4"/>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5E7B15F7"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A84E88">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A84E88">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CF1958" w:rsidRPr="007C3203" w14:paraId="44F5B181" w14:textId="77777777" w:rsidTr="00A84E88">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A84E88">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A84E88">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A84E88">
            <w:pPr>
              <w:rPr>
                <w:rFonts w:ascii="Gill Sans MT" w:hAnsi="Gill Sans MT"/>
                <w:b/>
                <w:color w:val="FFFFFF" w:themeColor="background1"/>
              </w:rPr>
            </w:pPr>
          </w:p>
        </w:tc>
      </w:tr>
      <w:tr w:rsidR="00CF1958" w:rsidRPr="007C3203" w14:paraId="6818FC64" w14:textId="77777777" w:rsidTr="00A84E88">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A84E88">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A84E88">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A84E88">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A84E88">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A84E88">
            <w:pPr>
              <w:jc w:val="center"/>
              <w:rPr>
                <w:rFonts w:ascii="Gill Sans MT" w:hAnsi="Gill Sans MT"/>
                <w:b/>
                <w:color w:val="FFFFFF" w:themeColor="background1"/>
              </w:rPr>
            </w:pPr>
          </w:p>
        </w:tc>
      </w:tr>
      <w:tr w:rsidR="00CF1958" w:rsidRPr="007C3203" w14:paraId="69CAAF31" w14:textId="77777777" w:rsidTr="00A84E88">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A84E88">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A84E88">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A84E88">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A84E88">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A84E88">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A84E88">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A84E88">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A84E88">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A84E88">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A84E88">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A84E88">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A84E88">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A84E88">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A84E88">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A84E88">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281E3743" w14:textId="2A3AC3E8" w:rsidR="008A4699" w:rsidRDefault="008A4699" w:rsidP="004F1A2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F1A2D" w:rsidRPr="002E5391" w14:paraId="2E5C1C77" w14:textId="77777777" w:rsidTr="00A84E88">
        <w:trPr>
          <w:trHeight w:val="1509"/>
        </w:trPr>
        <w:tc>
          <w:tcPr>
            <w:tcW w:w="7151" w:type="dxa"/>
          </w:tcPr>
          <w:p w14:paraId="001F7A65" w14:textId="77777777" w:rsidR="004F1A2D" w:rsidRPr="004F1A2D" w:rsidRDefault="004F1A2D" w:rsidP="00A84E88">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52A73521" w14:textId="77777777" w:rsidR="004F1A2D" w:rsidRPr="004F1A2D" w:rsidRDefault="004F1A2D" w:rsidP="00A84E88">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73AE14EB" w14:textId="77777777" w:rsidR="004F1A2D" w:rsidRPr="004F1A2D" w:rsidRDefault="004F1A2D" w:rsidP="00A84E88">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7865731A" w14:textId="77777777" w:rsidR="004F1A2D" w:rsidRPr="004F1A2D" w:rsidRDefault="004F1A2D" w:rsidP="00A84E88">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F46A436" w14:textId="77777777" w:rsidR="004F1A2D" w:rsidRDefault="004F1A2D" w:rsidP="004F1A2D">
            <w:pPr>
              <w:jc w:val="center"/>
              <w:rPr>
                <w:rFonts w:ascii="Gill Sans MT" w:hAnsi="Gill Sans MT"/>
                <w:sz w:val="20"/>
                <w:szCs w:val="20"/>
              </w:rPr>
            </w:pPr>
          </w:p>
          <w:p w14:paraId="04522B83" w14:textId="069C8FD5" w:rsidR="004F1A2D" w:rsidRPr="004F1A2D" w:rsidRDefault="004F1A2D" w:rsidP="004F1A2D">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66FDB6D6" w14:textId="77777777" w:rsidR="004F1A2D" w:rsidRPr="004F1A2D" w:rsidRDefault="004F1A2D" w:rsidP="00A84E88">
            <w:pPr>
              <w:ind w:right="46"/>
              <w:jc w:val="center"/>
              <w:rPr>
                <w:rFonts w:ascii="Gill Sans MT" w:hAnsi="Gill Sans MT" w:cstheme="minorHAnsi"/>
                <w:sz w:val="20"/>
                <w:szCs w:val="20"/>
              </w:rPr>
            </w:pPr>
          </w:p>
        </w:tc>
      </w:tr>
      <w:tr w:rsidR="004F1A2D" w:rsidRPr="002E5391" w14:paraId="1965EA12" w14:textId="77777777" w:rsidTr="00A84E88">
        <w:trPr>
          <w:trHeight w:val="582"/>
        </w:trPr>
        <w:tc>
          <w:tcPr>
            <w:tcW w:w="7151" w:type="dxa"/>
          </w:tcPr>
          <w:p w14:paraId="1EBCCA37" w14:textId="77777777" w:rsidR="004F1A2D" w:rsidRPr="004F1A2D" w:rsidRDefault="004F1A2D" w:rsidP="00A84E88">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4BA6504F" w14:textId="77777777" w:rsidR="004F1A2D" w:rsidRPr="004F1A2D" w:rsidRDefault="004F1A2D" w:rsidP="00A84E88">
            <w:pPr>
              <w:jc w:val="center"/>
              <w:rPr>
                <w:rFonts w:ascii="Gill Sans MT" w:hAnsi="Gill Sans MT"/>
                <w:sz w:val="20"/>
                <w:szCs w:val="20"/>
              </w:rPr>
            </w:pPr>
          </w:p>
        </w:tc>
        <w:tc>
          <w:tcPr>
            <w:tcW w:w="7151" w:type="dxa"/>
          </w:tcPr>
          <w:p w14:paraId="4663C69B" w14:textId="77777777" w:rsidR="004F1A2D" w:rsidRPr="004F1A2D" w:rsidRDefault="004F1A2D" w:rsidP="00A84E88">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7CC71553" w14:textId="33069A25"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No Red Ink</w:t>
            </w:r>
            <w:bookmarkStart w:id="5" w:name="_GoBack"/>
            <w:bookmarkEnd w:id="5"/>
            <w:r w:rsidRPr="004F1A2D">
              <w:rPr>
                <w:rFonts w:ascii="Gill Sans MT" w:hAnsi="Gill Sans MT" w:cstheme="minorHAnsi"/>
                <w:sz w:val="20"/>
                <w:szCs w:val="20"/>
              </w:rPr>
              <w:t>: Writing Coach</w:t>
            </w:r>
          </w:p>
          <w:p w14:paraId="7C8A1C5E" w14:textId="77777777"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596F2EDE" w14:textId="77777777"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2B7A6875" w14:textId="12062DCB" w:rsidR="008A4699" w:rsidRDefault="008A4699" w:rsidP="00863266">
      <w:pPr>
        <w:jc w:val="center"/>
        <w:rPr>
          <w:rFonts w:ascii="Gill Sans MT" w:hAnsi="Gill Sans MT"/>
          <w:i/>
        </w:rPr>
      </w:pPr>
    </w:p>
    <w:p w14:paraId="12177DB2" w14:textId="2A3DCAF1" w:rsidR="008A4699" w:rsidRDefault="008A4699" w:rsidP="00863266">
      <w:pPr>
        <w:jc w:val="cente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A25C20" w:rsidRPr="00940244" w14:paraId="20944A00" w14:textId="77777777" w:rsidTr="00A84E88">
        <w:trPr>
          <w:trHeight w:val="3740"/>
        </w:trPr>
        <w:tc>
          <w:tcPr>
            <w:tcW w:w="3145" w:type="dxa"/>
            <w:tcBorders>
              <w:left w:val="single" w:sz="12" w:space="0" w:color="auto"/>
            </w:tcBorders>
            <w:shd w:val="clear" w:color="auto" w:fill="FFF2CC" w:themeFill="accent4" w:themeFillTint="33"/>
          </w:tcPr>
          <w:p w14:paraId="0B81FCD6" w14:textId="77777777" w:rsidR="00A25C20" w:rsidRPr="00FA577A" w:rsidRDefault="00A25C20" w:rsidP="00A25C20">
            <w:pPr>
              <w:rPr>
                <w:rFonts w:ascii="Gill Sans MT" w:hAnsi="Gill Sans MT"/>
                <w:b/>
                <w:sz w:val="20"/>
                <w:szCs w:val="22"/>
              </w:rPr>
            </w:pPr>
            <w:r w:rsidRPr="00FA577A">
              <w:rPr>
                <w:rFonts w:ascii="Gill Sans MT" w:hAnsi="Gill Sans MT"/>
                <w:b/>
                <w:sz w:val="20"/>
                <w:szCs w:val="22"/>
              </w:rPr>
              <w:t>LEVEL 4: (ET)</w:t>
            </w:r>
          </w:p>
          <w:p w14:paraId="14CD5BDC" w14:textId="77777777" w:rsidR="00A25C20" w:rsidRPr="00FA577A" w:rsidRDefault="00A25C20" w:rsidP="00A25C20">
            <w:pPr>
              <w:rPr>
                <w:rFonts w:ascii="Gill Sans MT" w:eastAsia="Times New Roman" w:hAnsi="Gill Sans MT" w:cs="Times New Roman"/>
                <w:sz w:val="20"/>
                <w:szCs w:val="22"/>
              </w:rPr>
            </w:pPr>
          </w:p>
          <w:p w14:paraId="1831AFF7" w14:textId="77777777" w:rsidR="00A25C20" w:rsidRDefault="00A25C20" w:rsidP="00A25C20">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A25C20" w:rsidRDefault="00A25C20" w:rsidP="00A25C20">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A25C20" w:rsidRDefault="00A25C20" w:rsidP="00A25C20">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A25C20" w:rsidRPr="00C73198" w:rsidRDefault="00A25C20" w:rsidP="00A25C20">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77765B08" w14:textId="77777777" w:rsidR="00A25C20" w:rsidRDefault="00A25C20" w:rsidP="00A25C20">
            <w:pPr>
              <w:rPr>
                <w:rFonts w:ascii="Gill Sans MT" w:hAnsi="Gill Sans MT"/>
                <w:b/>
              </w:rPr>
            </w:pPr>
            <w:r w:rsidRPr="00FA577A">
              <w:rPr>
                <w:rFonts w:ascii="Gill Sans MT" w:hAnsi="Gill Sans MT"/>
                <w:b/>
              </w:rPr>
              <w:t>LEVEL 3 LEARNING GOAL: (AT)</w:t>
            </w:r>
          </w:p>
          <w:p w14:paraId="128F2DA8" w14:textId="77777777" w:rsidR="00A25C20" w:rsidRPr="00330530" w:rsidRDefault="00A25C20" w:rsidP="00A25C20">
            <w:pPr>
              <w:rPr>
                <w:rFonts w:ascii="Gill Sans MT" w:hAnsi="Gill Sans MT"/>
                <w:b/>
              </w:rPr>
            </w:pPr>
          </w:p>
          <w:p w14:paraId="19D7414D" w14:textId="77777777" w:rsidR="00A25C20" w:rsidRPr="002C4495" w:rsidRDefault="00A25C20" w:rsidP="00A25C20">
            <w:pPr>
              <w:rPr>
                <w:rFonts w:ascii="Gill Sans MT" w:hAnsi="Gill Sans MT"/>
                <w:b/>
                <w:i/>
              </w:rPr>
            </w:pPr>
            <w:r w:rsidRPr="002C4495">
              <w:rPr>
                <w:rFonts w:ascii="Gill Sans MT" w:hAnsi="Gill Sans MT"/>
                <w:b/>
                <w:i/>
              </w:rPr>
              <w:t>Students demonstrate they have the ability to:</w:t>
            </w:r>
          </w:p>
          <w:p w14:paraId="71F0F472" w14:textId="77777777" w:rsidR="00A25C20" w:rsidRPr="00330530" w:rsidRDefault="00A25C20" w:rsidP="00A25C20">
            <w:pPr>
              <w:rPr>
                <w:rFonts w:ascii="Gill Sans MT" w:hAnsi="Gill Sans MT"/>
                <w:b/>
              </w:rPr>
            </w:pPr>
          </w:p>
          <w:p w14:paraId="661A53AD" w14:textId="77777777" w:rsidR="00A25C20" w:rsidRDefault="00A25C20" w:rsidP="00A25C20">
            <w:pPr>
              <w:pStyle w:val="ListParagraph"/>
              <w:numPr>
                <w:ilvl w:val="0"/>
                <w:numId w:val="10"/>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592E73B9" w:rsidR="00A25C20" w:rsidRPr="00A25C20" w:rsidRDefault="00A25C20" w:rsidP="00A25C20">
            <w:pPr>
              <w:pStyle w:val="ListParagraph"/>
              <w:numPr>
                <w:ilvl w:val="0"/>
                <w:numId w:val="10"/>
              </w:numPr>
              <w:ind w:left="346"/>
              <w:rPr>
                <w:rFonts w:ascii="Gill Sans MT" w:hAnsi="Gill Sans MT"/>
              </w:rPr>
            </w:pPr>
            <w:r w:rsidRPr="00A25C20">
              <w:rPr>
                <w:rFonts w:ascii="Gill Sans MT" w:hAnsi="Gill Sans MT"/>
                <w:b/>
              </w:rPr>
              <w:t>Identify</w:t>
            </w:r>
            <w:r w:rsidRPr="00A25C20">
              <w:rPr>
                <w:rFonts w:ascii="Gill Sans MT" w:hAnsi="Gill Sans MT"/>
              </w:rPr>
              <w:t xml:space="preserve"> and correctly </w:t>
            </w:r>
            <w:r w:rsidRPr="00A25C20">
              <w:rPr>
                <w:rFonts w:ascii="Gill Sans MT" w:hAnsi="Gill Sans MT"/>
                <w:b/>
              </w:rPr>
              <w:t>use</w:t>
            </w:r>
            <w:r w:rsidRPr="00A25C20">
              <w:rPr>
                <w:rFonts w:ascii="Gill Sans MT" w:hAnsi="Gill Sans MT"/>
              </w:rPr>
              <w:t xml:space="preserve"> patterns of word changes that indicate different meanings or parts of speech</w:t>
            </w:r>
          </w:p>
        </w:tc>
        <w:tc>
          <w:tcPr>
            <w:tcW w:w="5037" w:type="dxa"/>
            <w:tcBorders>
              <w:right w:val="single" w:sz="12" w:space="0" w:color="auto"/>
            </w:tcBorders>
            <w:shd w:val="clear" w:color="auto" w:fill="FFF2CC" w:themeFill="accent4" w:themeFillTint="33"/>
          </w:tcPr>
          <w:p w14:paraId="3B24DCC3" w14:textId="77777777" w:rsidR="00A25C20" w:rsidRPr="00AF63FB" w:rsidRDefault="00A25C20" w:rsidP="00A25C20">
            <w:pPr>
              <w:rPr>
                <w:rFonts w:ascii="Gill Sans MT" w:hAnsi="Gill Sans MT"/>
                <w:b/>
                <w:sz w:val="20"/>
                <w:szCs w:val="22"/>
              </w:rPr>
            </w:pPr>
            <w:r w:rsidRPr="00AF63FB">
              <w:rPr>
                <w:rFonts w:ascii="Gill Sans MT" w:hAnsi="Gill Sans MT"/>
                <w:b/>
                <w:sz w:val="20"/>
                <w:szCs w:val="22"/>
              </w:rPr>
              <w:t>Level 2: (PT)</w:t>
            </w:r>
          </w:p>
          <w:p w14:paraId="0330229C" w14:textId="19AE3680" w:rsidR="00A25C20" w:rsidRPr="00AF63FB" w:rsidRDefault="00A25C20" w:rsidP="00A25C20">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A25C20" w:rsidRPr="00AF63FB" w:rsidRDefault="00A25C20" w:rsidP="00A25C20">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A25C20" w:rsidRPr="000A5465" w:rsidRDefault="00A25C20" w:rsidP="00A25C20">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A25C20" w:rsidRPr="00AF63FB" w:rsidRDefault="00A25C20" w:rsidP="00A25C20">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A25C20" w:rsidRPr="0018783C" w:rsidRDefault="00A25C20" w:rsidP="00A25C20">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A25C20" w:rsidRPr="00E01DB0" w:rsidRDefault="00A25C20" w:rsidP="00A25C20">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A25C20"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656D411F" w14:textId="77777777" w:rsidR="00A25C20" w:rsidRPr="00C4455C" w:rsidRDefault="00A25C20" w:rsidP="00A25C20">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1EFA4A00" w14:textId="77777777" w:rsidR="00A25C20" w:rsidRPr="004F1A2D" w:rsidRDefault="00A25C20" w:rsidP="00A25C20">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534AB9D1" w14:textId="37B78666" w:rsidR="00A25C20" w:rsidRPr="00FB144B" w:rsidRDefault="00A25C20" w:rsidP="00A25C20">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2"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415EB10" w14:textId="77777777" w:rsidR="00A25C20" w:rsidRPr="00D25DE2" w:rsidRDefault="00A25C20" w:rsidP="00A25C20">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4F88339F" w14:textId="77777777" w:rsidR="004F1A2D" w:rsidRDefault="00A25C20" w:rsidP="004F1A2D">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283D3788" w:rsidR="00DD03F0" w:rsidRPr="004F1A2D" w:rsidRDefault="00A25C20" w:rsidP="004F1A2D">
            <w:pPr>
              <w:pStyle w:val="ListParagraph"/>
              <w:numPr>
                <w:ilvl w:val="0"/>
                <w:numId w:val="11"/>
              </w:numPr>
              <w:rPr>
                <w:rFonts w:ascii="Gill Sans MT" w:hAnsi="Gill Sans MT"/>
              </w:rPr>
            </w:pPr>
            <w:r w:rsidRPr="004F1A2D">
              <w:rPr>
                <w:rFonts w:ascii="Gill Sans MT" w:hAnsi="Gill Sans MT"/>
                <w:b/>
              </w:rPr>
              <w:t>Respond thoughtfully to diverse perspectives</w:t>
            </w:r>
            <w:r w:rsidRPr="004F1A2D">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27CA0E6E"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270B5B95" w14:textId="77777777" w:rsidR="00A25C20" w:rsidRDefault="00A25C20" w:rsidP="00027BBD">
            <w:pPr>
              <w:jc w:val="center"/>
              <w:rPr>
                <w:rFonts w:ascii="Gill Sans MT" w:hAnsi="Gill Sans MT"/>
                <w:b/>
                <w:sz w:val="22"/>
                <w:szCs w:val="22"/>
              </w:rPr>
            </w:pPr>
          </w:p>
          <w:p w14:paraId="57267955" w14:textId="79C53878" w:rsidR="00A25C20" w:rsidRPr="00027BBD" w:rsidRDefault="00A25C20"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49DDA3CB"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Author’s </w:t>
            </w:r>
            <w:r w:rsidR="00CF1958">
              <w:rPr>
                <w:rFonts w:ascii="Gill Sans MT" w:hAnsi="Gill Sans MT"/>
                <w:b/>
                <w:sz w:val="32"/>
              </w:rPr>
              <w:t>Craft</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622EAA36"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impact of the author’s choices regarding how to develop and relate elements of a story or drama (for example, where a story is set or how the characters are introduced and developed)</w:t>
            </w:r>
          </w:p>
          <w:p w14:paraId="3344CDFB"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point of view in a text where distinguishing what is directly stated from what is really meant is required (satire, sarcasm, irony, or understatement)</w:t>
            </w:r>
          </w:p>
          <w:p w14:paraId="109EE79E" w14:textId="719EF364" w:rsidR="002B67E3" w:rsidRPr="00B40513" w:rsidRDefault="00CF1958" w:rsidP="00CF1958">
            <w:pPr>
              <w:pStyle w:val="ListParagraph"/>
              <w:numPr>
                <w:ilvl w:val="0"/>
                <w:numId w:val="38"/>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69D6EF3"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the elements and author’s choices in a text</w:t>
            </w:r>
          </w:p>
          <w:p w14:paraId="50B640A2"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Recognize or recall examples of satire, sarcasm, irony, and understatement in a text</w:t>
            </w:r>
          </w:p>
          <w:p w14:paraId="429CA7A4" w14:textId="7ADA7751" w:rsidR="00351362" w:rsidRPr="00B63091"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what a text says explicitly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CE0523"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RL.11-12.1</w:t>
            </w:r>
          </w:p>
          <w:p w14:paraId="75A7D5C5"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2C0E06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RL.11-12.3</w:t>
            </w:r>
          </w:p>
          <w:p w14:paraId="7C6D9061"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Analyze the impact of the author's choices regarding how to develop and relate elements of a story or drama (e.g., where a story is set, how the action is ordered, how the characters are introduced and developed).</w:t>
            </w:r>
          </w:p>
          <w:p w14:paraId="1248C59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 xml:space="preserve"> Standard Language: CCSS ELA RL.11-12.6</w:t>
            </w:r>
          </w:p>
          <w:p w14:paraId="269262BA" w14:textId="7E7F0E46" w:rsidR="002B67E3" w:rsidRPr="000605CA" w:rsidRDefault="00CF1958" w:rsidP="00CF1958">
            <w:pPr>
              <w:ind w:right="-105"/>
              <w:jc w:val="center"/>
              <w:rPr>
                <w:rFonts w:ascii="Gill Sans MT" w:hAnsi="Gill Sans MT"/>
                <w:sz w:val="20"/>
              </w:rPr>
            </w:pPr>
            <w:r w:rsidRPr="00CF1958">
              <w:rPr>
                <w:rFonts w:ascii="Gill Sans MT" w:hAnsi="Gill Sans MT"/>
                <w:sz w:val="20"/>
              </w:rPr>
              <w:t>Analyze a case in which grasping a point of view requires distinguishing what is directly stated in a text from what is really meant (e.g., satire, sarcasm, irony, or understatement).</w:t>
            </w: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625CE77" w:rsidR="00DD4A92" w:rsidRPr="00354740" w:rsidRDefault="00CF1958" w:rsidP="00CF1958">
            <w:pPr>
              <w:jc w:val="center"/>
              <w:rPr>
                <w:rFonts w:ascii="Gill Sans MT" w:hAnsi="Gill Sans MT"/>
                <w:sz w:val="22"/>
                <w:szCs w:val="22"/>
              </w:rPr>
            </w:pPr>
            <w:r w:rsidRPr="00CF1958">
              <w:rPr>
                <w:rFonts w:ascii="Gill Sans MT" w:hAnsi="Gill Sans MT"/>
                <w:sz w:val="22"/>
                <w:szCs w:val="22"/>
              </w:rPr>
              <w:t xml:space="preserve">As students dig into literature, this scale should naturally recur throughout the semester, especially in </w:t>
            </w:r>
            <w:r w:rsidRPr="00CF1958">
              <w:rPr>
                <w:rFonts w:ascii="Gill Sans MT" w:hAnsi="Gill Sans MT"/>
                <w:b/>
                <w:sz w:val="22"/>
                <w:szCs w:val="22"/>
              </w:rPr>
              <w:t>Writing Literary Analyses</w:t>
            </w:r>
            <w:r w:rsidRPr="00CF1958">
              <w:rPr>
                <w:rFonts w:ascii="Gill Sans MT" w:hAnsi="Gill Sans MT"/>
                <w:sz w:val="22"/>
                <w:szCs w:val="22"/>
              </w:rPr>
              <w:t xml:space="preserve"> tasks. Additionally, students can practice these skills when </w:t>
            </w:r>
            <w:r w:rsidRPr="00CF1958">
              <w:rPr>
                <w:rFonts w:ascii="Gill Sans MT" w:hAnsi="Gill Sans MT"/>
                <w:b/>
                <w:sz w:val="22"/>
                <w:szCs w:val="22"/>
              </w:rPr>
              <w:t>Collaborating in Discussions</w:t>
            </w:r>
            <w:r w:rsidRPr="00CF1958">
              <w:rPr>
                <w:rFonts w:ascii="Gill Sans MT" w:hAnsi="Gill Sans MT"/>
                <w:sz w:val="22"/>
                <w:szCs w:val="22"/>
              </w:rPr>
              <w:t xml:space="preserve"> and can write shorter analysis pieces that serve the </w:t>
            </w:r>
            <w:r w:rsidRPr="00CF1958">
              <w:rPr>
                <w:rFonts w:ascii="Gill Sans MT" w:hAnsi="Gill Sans MT"/>
                <w:b/>
                <w:sz w:val="22"/>
                <w:szCs w:val="22"/>
              </w:rPr>
              <w:t>Constructing Writing</w:t>
            </w:r>
            <w:r w:rsidRPr="00CF1958">
              <w:rPr>
                <w:rFonts w:ascii="Gill Sans MT" w:hAnsi="Gill Sans MT"/>
                <w:sz w:val="22"/>
                <w:szCs w:val="22"/>
              </w:rPr>
              <w:t xml:space="preserve"> topic.</w:t>
            </w: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0C4DC41" w14:textId="77777777" w:rsidR="00CF1958" w:rsidRPr="00CF1958" w:rsidRDefault="00CF1958" w:rsidP="00CF1958">
            <w:pPr>
              <w:ind w:right="46"/>
              <w:jc w:val="center"/>
              <w:rPr>
                <w:rFonts w:ascii="Gill Sans MT" w:hAnsi="Gill Sans MT" w:cstheme="minorHAnsi"/>
                <w:sz w:val="22"/>
                <w:szCs w:val="22"/>
              </w:rPr>
            </w:pPr>
            <w:r w:rsidRPr="00CF1958">
              <w:rPr>
                <w:rFonts w:ascii="Gill Sans MT" w:hAnsi="Gill Sans MT" w:cstheme="minorHAnsi"/>
                <w:sz w:val="22"/>
                <w:szCs w:val="22"/>
              </w:rPr>
              <w:t>Author’s choices refer to story elements such as plot, characterization, and setting.</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8884980" w14:textId="77777777" w:rsidR="00CF1958" w:rsidRPr="00CF1958" w:rsidRDefault="00CF1958" w:rsidP="00CF1958">
            <w:pPr>
              <w:jc w:val="center"/>
              <w:rPr>
                <w:rFonts w:ascii="Gill Sans MT" w:hAnsi="Gill Sans MT"/>
              </w:rPr>
            </w:pPr>
            <w:r w:rsidRPr="00CF1958">
              <w:rPr>
                <w:rFonts w:ascii="Gill Sans MT" w:hAnsi="Gill Sans MT"/>
              </w:rPr>
              <w:t>Satire, Sarcasm, Irony, Understatement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77777777"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378"/>
        <w:gridCol w:w="4770"/>
      </w:tblGrid>
      <w:tr w:rsidR="008F01C9" w:rsidRPr="00940244" w14:paraId="0C7ECE6F" w14:textId="77777777" w:rsidTr="00FB144B">
        <w:trPr>
          <w:trHeight w:val="477"/>
        </w:trPr>
        <w:tc>
          <w:tcPr>
            <w:tcW w:w="14305" w:type="dxa"/>
            <w:gridSpan w:val="3"/>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8F01C9" w:rsidRPr="00940244" w14:paraId="7F8469AA" w14:textId="77777777" w:rsidTr="00A25C20">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37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02A8CCBA" w14:textId="77777777" w:rsidR="00CF1958" w:rsidRPr="00CF1958" w:rsidRDefault="00CF1958" w:rsidP="00CF1958">
            <w:pPr>
              <w:pStyle w:val="ListParagraph"/>
              <w:numPr>
                <w:ilvl w:val="0"/>
                <w:numId w:val="31"/>
              </w:numPr>
              <w:ind w:left="616"/>
              <w:rPr>
                <w:rFonts w:ascii="Gill Sans MT" w:hAnsi="Gill Sans MT"/>
              </w:rPr>
            </w:pPr>
            <w:r w:rsidRPr="00CF1958">
              <w:rPr>
                <w:rFonts w:ascii="Gill Sans MT" w:hAnsi="Gill Sans MT"/>
                <w:b/>
              </w:rPr>
              <w:t xml:space="preserve">Analyze </w:t>
            </w:r>
            <w:r w:rsidRPr="00CF1958">
              <w:rPr>
                <w:rFonts w:ascii="Gill Sans MT" w:hAnsi="Gill Sans MT"/>
              </w:rPr>
              <w:t>multiple interpretations of a story, drama, or poem, evaluating how each version interprets the source text</w:t>
            </w:r>
          </w:p>
          <w:p w14:paraId="765B0823" w14:textId="20C2AB87" w:rsidR="008F01C9" w:rsidRPr="00897FEF" w:rsidRDefault="00CF1958" w:rsidP="00CF1958">
            <w:pPr>
              <w:pStyle w:val="ListParagraph"/>
              <w:numPr>
                <w:ilvl w:val="0"/>
                <w:numId w:val="31"/>
              </w:numPr>
              <w:ind w:left="616"/>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77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3986CAE"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the relationship between interpretations of a story, drama, or poem and the source text</w:t>
            </w:r>
          </w:p>
          <w:p w14:paraId="398E4E4A"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Compare and contrast interpretations of a story, drama, or poem to the source text</w:t>
            </w:r>
          </w:p>
          <w:p w14:paraId="6572C88B" w14:textId="235E491F" w:rsidR="00B63091" w:rsidRPr="00062322"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A42257" w14:textId="77777777" w:rsidR="00CF1958" w:rsidRPr="004F1A2D" w:rsidRDefault="00CF1958" w:rsidP="00CF1958">
            <w:pPr>
              <w:ind w:left="-30" w:right="-105"/>
              <w:jc w:val="center"/>
              <w:rPr>
                <w:rFonts w:ascii="Gill Sans MT" w:hAnsi="Gill Sans MT"/>
                <w:b/>
                <w:sz w:val="20"/>
                <w:szCs w:val="20"/>
              </w:rPr>
            </w:pPr>
            <w:r w:rsidRPr="004F1A2D">
              <w:rPr>
                <w:rFonts w:ascii="Gill Sans MT" w:hAnsi="Gill Sans MT"/>
                <w:b/>
                <w:sz w:val="20"/>
                <w:szCs w:val="20"/>
              </w:rPr>
              <w:t>Standard Language: CCSS ELA RL.11-12.1</w:t>
            </w:r>
          </w:p>
          <w:p w14:paraId="4EC6404B" w14:textId="77777777" w:rsidR="00CF1958" w:rsidRPr="004F1A2D" w:rsidRDefault="00CF1958" w:rsidP="00CF1958">
            <w:pPr>
              <w:ind w:left="-30" w:right="-105"/>
              <w:jc w:val="center"/>
              <w:rPr>
                <w:rFonts w:ascii="Gill Sans MT" w:hAnsi="Gill Sans MT"/>
                <w:sz w:val="20"/>
                <w:szCs w:val="20"/>
              </w:rPr>
            </w:pPr>
            <w:r w:rsidRPr="004F1A2D">
              <w:rPr>
                <w:rFonts w:ascii="Gill Sans MT" w:hAnsi="Gill Sans MT"/>
                <w:sz w:val="20"/>
                <w:szCs w:val="20"/>
              </w:rPr>
              <w:t>Cite strong and thorough textual evidence to support analysis of what the text says explicitly as well as inferences drawn from the text, including determining where the text leaves matters uncertain.</w:t>
            </w:r>
          </w:p>
          <w:p w14:paraId="269D4B2C" w14:textId="77777777" w:rsidR="00CF1958" w:rsidRPr="004F1A2D" w:rsidRDefault="00CF1958" w:rsidP="00CF1958">
            <w:pPr>
              <w:ind w:left="-30" w:right="-105"/>
              <w:jc w:val="center"/>
              <w:rPr>
                <w:rFonts w:ascii="Gill Sans MT" w:hAnsi="Gill Sans MT"/>
                <w:b/>
                <w:sz w:val="20"/>
                <w:szCs w:val="20"/>
              </w:rPr>
            </w:pPr>
            <w:r w:rsidRPr="004F1A2D">
              <w:rPr>
                <w:rFonts w:ascii="Gill Sans MT" w:hAnsi="Gill Sans MT"/>
                <w:b/>
                <w:sz w:val="20"/>
                <w:szCs w:val="20"/>
              </w:rPr>
              <w:t>Standard Language: CCSS ELA RL.11-12.7</w:t>
            </w:r>
          </w:p>
          <w:p w14:paraId="7B59AD39" w14:textId="77777777" w:rsidR="00CF1958" w:rsidRPr="004F1A2D" w:rsidRDefault="00CF1958" w:rsidP="00CF1958">
            <w:pPr>
              <w:ind w:left="-30" w:right="-105"/>
              <w:jc w:val="center"/>
              <w:rPr>
                <w:rFonts w:ascii="Gill Sans MT" w:hAnsi="Gill Sans MT"/>
                <w:sz w:val="20"/>
                <w:szCs w:val="20"/>
              </w:rPr>
            </w:pPr>
            <w:r w:rsidRPr="004F1A2D">
              <w:rPr>
                <w:rFonts w:ascii="Gill Sans MT" w:hAnsi="Gill Sans MT"/>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20ED1530" w:rsidR="008F01C9" w:rsidRPr="00354740" w:rsidRDefault="00CF1958" w:rsidP="00A25C20">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77777777" w:rsidR="00CF1958" w:rsidRPr="00CF1958" w:rsidRDefault="00CF1958" w:rsidP="00CF1958">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Themes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F609764"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Construct</w:t>
            </w:r>
            <w:r w:rsidRPr="00CF1958">
              <w:rPr>
                <w:rFonts w:ascii="Gill Sans MT" w:hAnsi="Gill Sans MT"/>
              </w:rPr>
              <w:t xml:space="preserve"> a theme statement that includes analysis of how the theme is developed over the course of a text</w:t>
            </w:r>
          </w:p>
          <w:p w14:paraId="279C9838"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 xml:space="preserve">Analyze </w:t>
            </w:r>
            <w:r w:rsidRPr="00CF1958">
              <w:rPr>
                <w:rFonts w:ascii="Gill Sans MT" w:hAnsi="Gill Sans MT"/>
              </w:rPr>
              <w:t>two or more works of literature by comparing and contrasting how they develop similar themes or topics</w:t>
            </w:r>
          </w:p>
          <w:p w14:paraId="3CFBBE9E" w14:textId="3D885B5C" w:rsidR="00062322" w:rsidRPr="00B40513" w:rsidRDefault="00CF1958" w:rsidP="00CF1958">
            <w:pPr>
              <w:pStyle w:val="ListParagraph"/>
              <w:numPr>
                <w:ilvl w:val="0"/>
                <w:numId w:val="36"/>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A31B31E"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6FB1759D"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5197F" w14:textId="77777777" w:rsidR="00CF1958" w:rsidRPr="00CF1958" w:rsidRDefault="00CF1958" w:rsidP="004F1A2D">
            <w:pPr>
              <w:ind w:left="67"/>
              <w:jc w:val="center"/>
              <w:rPr>
                <w:rFonts w:ascii="Gill Sans MT" w:hAnsi="Gill Sans MT"/>
                <w:b/>
                <w:sz w:val="20"/>
              </w:rPr>
            </w:pPr>
            <w:r w:rsidRPr="00CF1958">
              <w:rPr>
                <w:rFonts w:ascii="Gill Sans MT" w:hAnsi="Gill Sans MT"/>
                <w:b/>
                <w:sz w:val="20"/>
              </w:rPr>
              <w:t>Standard Language: CCSS ELA RL.11-12.1</w:t>
            </w:r>
          </w:p>
          <w:p w14:paraId="0BCFF3E8" w14:textId="77777777" w:rsidR="00CF1958" w:rsidRPr="00CF1958" w:rsidRDefault="00CF1958" w:rsidP="004F1A2D">
            <w:pPr>
              <w:ind w:left="67"/>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3CCCBCB" w14:textId="77777777" w:rsidR="00CF1958" w:rsidRPr="00CF1958" w:rsidRDefault="00CF1958" w:rsidP="004F1A2D">
            <w:pPr>
              <w:ind w:left="67"/>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4F1A2D">
            <w:pPr>
              <w:ind w:left="67"/>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B05862B" w14:textId="77777777" w:rsidR="00CF1958" w:rsidRPr="00CF1958" w:rsidRDefault="00CF1958" w:rsidP="004F1A2D">
            <w:pPr>
              <w:ind w:left="67"/>
              <w:jc w:val="center"/>
              <w:rPr>
                <w:rFonts w:ascii="Gill Sans MT" w:hAnsi="Gill Sans MT"/>
                <w:b/>
                <w:sz w:val="20"/>
              </w:rPr>
            </w:pPr>
            <w:r w:rsidRPr="00CF1958">
              <w:rPr>
                <w:rFonts w:ascii="Gill Sans MT" w:hAnsi="Gill Sans MT"/>
                <w:b/>
                <w:sz w:val="20"/>
              </w:rPr>
              <w:t>Standard Language: CCSS ELA RL.11-12.9</w:t>
            </w:r>
          </w:p>
          <w:p w14:paraId="2DF908AC" w14:textId="77777777" w:rsidR="00CF1958" w:rsidRPr="00CF1958" w:rsidRDefault="00CF1958" w:rsidP="004F1A2D">
            <w:pPr>
              <w:ind w:left="67"/>
              <w:jc w:val="center"/>
              <w:rPr>
                <w:rFonts w:ascii="Gill Sans MT" w:hAnsi="Gill Sans MT"/>
                <w:sz w:val="20"/>
              </w:rPr>
            </w:pPr>
            <w:r w:rsidRPr="00CF1958">
              <w:rPr>
                <w:rFonts w:ascii="Gill Sans MT" w:hAnsi="Gill Sans MT"/>
                <w:sz w:val="20"/>
              </w:rPr>
              <w:t>Demonstrate knowledge of eighteenth-, nineteenth- and early-twentieth-century foundational works of American literature, including how two or more texts from the same period treat similar themes or topics.</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 word theme. One word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A25C20">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4F40FD5B" w:rsidR="00062322" w:rsidRPr="00A25C20" w:rsidRDefault="00062322" w:rsidP="00A25C20">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lastRenderedPageBreak/>
              <w:t>Writing Literary Analyses</w:t>
            </w:r>
          </w:p>
        </w:tc>
      </w:tr>
      <w:tr w:rsidR="00062322" w:rsidRPr="00940244" w14:paraId="7260D19C" w14:textId="77777777" w:rsidTr="00A25C20">
        <w:trPr>
          <w:trHeight w:val="4526"/>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 xml:space="preserve">Students demonstrate they have the ability to write </w:t>
            </w:r>
            <w:r w:rsidRPr="00A84E88">
              <w:rPr>
                <w:rFonts w:ascii="Gill Sans MT" w:hAnsi="Gill Sans MT"/>
                <w:b/>
                <w:i/>
                <w:u w:val="single"/>
              </w:rPr>
              <w:t>4+ page</w:t>
            </w:r>
            <w:r w:rsidRPr="00B63091">
              <w:rPr>
                <w:rFonts w:ascii="Gill Sans MT" w:hAnsi="Gill Sans MT"/>
                <w:b/>
                <w:i/>
              </w:rPr>
              <w:t xml:space="preserve"> literary analyses of substantive topics in texts, using valid reasoning and relevant and sufficient evidence:</w:t>
            </w:r>
          </w:p>
          <w:p w14:paraId="3E7D610A" w14:textId="77777777" w:rsidR="00062322" w:rsidRPr="00B63091" w:rsidRDefault="00062322" w:rsidP="00A25C20">
            <w:pPr>
              <w:pStyle w:val="ListParagraph"/>
              <w:numPr>
                <w:ilvl w:val="0"/>
                <w:numId w:val="42"/>
              </w:numPr>
              <w:ind w:left="704"/>
              <w:rPr>
                <w:rFonts w:ascii="Gill Sans MT" w:hAnsi="Gill Sans MT"/>
              </w:rPr>
            </w:pPr>
            <w:r w:rsidRPr="00B63091">
              <w:rPr>
                <w:rFonts w:ascii="Gill Sans MT" w:hAnsi="Gill Sans MT"/>
              </w:rPr>
              <w:t xml:space="preserve">Draw evidence from literature to support analysis and reflection </w:t>
            </w:r>
          </w:p>
          <w:p w14:paraId="6B00A3F5" w14:textId="77777777" w:rsidR="00062322" w:rsidRPr="00B63091" w:rsidRDefault="00062322" w:rsidP="00A25C20">
            <w:pPr>
              <w:pStyle w:val="ListParagraph"/>
              <w:numPr>
                <w:ilvl w:val="0"/>
                <w:numId w:val="42"/>
              </w:numPr>
              <w:ind w:left="704"/>
              <w:rPr>
                <w:rFonts w:ascii="Gill Sans MT" w:hAnsi="Gill Sans MT"/>
              </w:rPr>
            </w:pPr>
            <w:r w:rsidRPr="00B63091">
              <w:rPr>
                <w:rFonts w:ascii="Gill Sans MT" w:hAnsi="Gill Sans MT"/>
              </w:rPr>
              <w:t>Introduce precise claims about literature that relate explicitly to theme</w:t>
            </w:r>
          </w:p>
          <w:p w14:paraId="129EDA5A" w14:textId="77777777" w:rsidR="00062322" w:rsidRPr="00B63091" w:rsidRDefault="00062322" w:rsidP="00A25C20">
            <w:pPr>
              <w:pStyle w:val="ListParagraph"/>
              <w:numPr>
                <w:ilvl w:val="0"/>
                <w:numId w:val="42"/>
              </w:numPr>
              <w:ind w:left="704"/>
              <w:rPr>
                <w:rFonts w:ascii="Gill Sans MT" w:hAnsi="Gill Sans MT"/>
              </w:rPr>
            </w:pPr>
            <w:r w:rsidRPr="00B63091">
              <w:rPr>
                <w:rFonts w:ascii="Gill Sans MT" w:hAnsi="Gill Sans MT"/>
              </w:rPr>
              <w:t>Address a variety of literary devices (analogy, allegory, allusion, foil, imagery, motif, symbol, tone, etc.) in analysis of literature</w:t>
            </w:r>
          </w:p>
          <w:p w14:paraId="492B8A55" w14:textId="5D40A402" w:rsidR="00062322" w:rsidRPr="00A25C20" w:rsidRDefault="00062322" w:rsidP="00A25C20">
            <w:pPr>
              <w:pStyle w:val="ListParagraph"/>
              <w:numPr>
                <w:ilvl w:val="0"/>
                <w:numId w:val="42"/>
              </w:numPr>
              <w:ind w:left="704"/>
              <w:rPr>
                <w:rFonts w:ascii="Gill Sans MT" w:hAnsi="Gill Sans MT"/>
              </w:rPr>
            </w:pPr>
            <w:r w:rsidRPr="00B63091">
              <w:rPr>
                <w:rFonts w:ascii="Gill Sans MT" w:hAnsi="Gill Sans MT"/>
              </w:rPr>
              <w:t>Develop claims fully, supplying evidence for each point while pointing out the strengths and limitations of both</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04DB5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Construct a thesis</w:t>
            </w:r>
          </w:p>
          <w:p w14:paraId="015F601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Establish a claim and provide relevant evidence for the claim</w:t>
            </w:r>
          </w:p>
          <w:p w14:paraId="74EE3B2B" w14:textId="33203DC5" w:rsidR="00062322" w:rsidRPr="00A25C20" w:rsidRDefault="00062322" w:rsidP="00A25C20">
            <w:pPr>
              <w:pStyle w:val="ListParagraph"/>
              <w:numPr>
                <w:ilvl w:val="0"/>
                <w:numId w:val="16"/>
              </w:numPr>
              <w:rPr>
                <w:rFonts w:ascii="Gill Sans MT" w:hAnsi="Gill Sans MT"/>
                <w:sz w:val="20"/>
              </w:rPr>
            </w:pPr>
            <w:r w:rsidRPr="00B63091">
              <w:rPr>
                <w:rFonts w:ascii="Gill Sans MT" w:hAnsi="Gill Sans MT"/>
                <w:sz w:val="20"/>
              </w:rPr>
              <w:t>Write short-form analyses that demonstrate elements of the learning goal</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564A95" w14:textId="77777777" w:rsidR="00062322" w:rsidRPr="00B63091" w:rsidRDefault="00062322" w:rsidP="004F1A2D">
            <w:pPr>
              <w:jc w:val="center"/>
              <w:rPr>
                <w:rFonts w:ascii="Gill Sans MT" w:hAnsi="Gill Sans MT"/>
                <w:b/>
                <w:sz w:val="20"/>
              </w:rPr>
            </w:pPr>
            <w:r w:rsidRPr="00B63091">
              <w:rPr>
                <w:rFonts w:ascii="Gill Sans MT" w:hAnsi="Gill Sans MT"/>
                <w:b/>
                <w:sz w:val="20"/>
              </w:rPr>
              <w:t>Standard Language: CCSS ELA L.11-12.5</w:t>
            </w:r>
          </w:p>
          <w:p w14:paraId="1477E1D1" w14:textId="77777777" w:rsidR="00062322" w:rsidRPr="00B63091" w:rsidRDefault="00062322" w:rsidP="004F1A2D">
            <w:pPr>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CF1958">
            <w:pPr>
              <w:ind w:right="-135"/>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CF1958">
            <w:pPr>
              <w:ind w:right="-135"/>
              <w:jc w:val="center"/>
              <w:rPr>
                <w:rFonts w:ascii="Gill Sans MT" w:hAnsi="Gill Sans MT"/>
                <w:b/>
                <w:sz w:val="22"/>
              </w:rPr>
            </w:pPr>
          </w:p>
          <w:p w14:paraId="2AD82DCD" w14:textId="009A7C53" w:rsidR="00CF1958" w:rsidRPr="00CF1958" w:rsidRDefault="00CF1958" w:rsidP="00CF1958">
            <w:pPr>
              <w:ind w:right="-135"/>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28A9672" w14:textId="362569A2" w:rsidR="00062322" w:rsidRPr="00354740" w:rsidRDefault="00062322" w:rsidP="00A84E88">
            <w:pPr>
              <w:ind w:right="46"/>
              <w:jc w:val="center"/>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3"/>
      <w:footerReference w:type="even" r:id="rId24"/>
      <w:footerReference w:type="default" r:id="rId2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B936" w14:textId="77777777" w:rsidR="008E75F9" w:rsidRDefault="008E75F9" w:rsidP="00DC3823">
      <w:r>
        <w:separator/>
      </w:r>
    </w:p>
  </w:endnote>
  <w:endnote w:type="continuationSeparator" w:id="0">
    <w:p w14:paraId="5D5DEAE8" w14:textId="77777777" w:rsidR="008E75F9" w:rsidRDefault="008E75F9"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A84E88" w:rsidRDefault="00A84E8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84E88" w:rsidRDefault="00A8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A84E88" w:rsidRPr="002211DE" w:rsidRDefault="00A84E8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84E88" w:rsidRPr="002211DE" w:rsidRDefault="00A84E8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3116" w14:textId="77777777" w:rsidR="008E75F9" w:rsidRDefault="008E75F9" w:rsidP="00DC3823">
      <w:r>
        <w:separator/>
      </w:r>
    </w:p>
  </w:footnote>
  <w:footnote w:type="continuationSeparator" w:id="0">
    <w:p w14:paraId="5F2CC0EA" w14:textId="77777777" w:rsidR="008E75F9" w:rsidRDefault="008E75F9"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2AA9861B" w:rsidR="00A84E88" w:rsidRPr="00CF1958" w:rsidRDefault="00A84E88" w:rsidP="002211DE">
    <w:pPr>
      <w:pStyle w:val="Header"/>
      <w:jc w:val="center"/>
      <w:rPr>
        <w:rFonts w:ascii="Gill Sans MT" w:hAnsi="Gill Sans MT"/>
        <w:b/>
      </w:rPr>
    </w:pPr>
    <w:r w:rsidRPr="00CF1958">
      <w:rPr>
        <w:rFonts w:ascii="Gill Sans MT" w:hAnsi="Gill Sans MT"/>
        <w:b/>
      </w:rPr>
      <w:t>Contemporary Literature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0D08"/>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17E"/>
    <w:multiLevelType w:val="hybridMultilevel"/>
    <w:tmpl w:val="BDB2F0C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A01F7"/>
    <w:multiLevelType w:val="hybridMultilevel"/>
    <w:tmpl w:val="C41AD244"/>
    <w:lvl w:ilvl="0" w:tplc="FDC406B2">
      <w:start w:val="1"/>
      <w:numFmt w:val="upperLetter"/>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16"/>
  </w:num>
  <w:num w:numId="4">
    <w:abstractNumId w:val="22"/>
  </w:num>
  <w:num w:numId="5">
    <w:abstractNumId w:val="11"/>
  </w:num>
  <w:num w:numId="6">
    <w:abstractNumId w:val="25"/>
  </w:num>
  <w:num w:numId="7">
    <w:abstractNumId w:val="28"/>
  </w:num>
  <w:num w:numId="8">
    <w:abstractNumId w:val="19"/>
  </w:num>
  <w:num w:numId="9">
    <w:abstractNumId w:val="1"/>
  </w:num>
  <w:num w:numId="10">
    <w:abstractNumId w:val="42"/>
  </w:num>
  <w:num w:numId="11">
    <w:abstractNumId w:val="8"/>
  </w:num>
  <w:num w:numId="12">
    <w:abstractNumId w:val="17"/>
  </w:num>
  <w:num w:numId="13">
    <w:abstractNumId w:val="21"/>
  </w:num>
  <w:num w:numId="14">
    <w:abstractNumId w:val="34"/>
  </w:num>
  <w:num w:numId="15">
    <w:abstractNumId w:val="33"/>
  </w:num>
  <w:num w:numId="16">
    <w:abstractNumId w:val="26"/>
  </w:num>
  <w:num w:numId="17">
    <w:abstractNumId w:val="20"/>
  </w:num>
  <w:num w:numId="18">
    <w:abstractNumId w:val="10"/>
  </w:num>
  <w:num w:numId="19">
    <w:abstractNumId w:val="38"/>
  </w:num>
  <w:num w:numId="20">
    <w:abstractNumId w:val="15"/>
  </w:num>
  <w:num w:numId="21">
    <w:abstractNumId w:val="41"/>
  </w:num>
  <w:num w:numId="22">
    <w:abstractNumId w:val="40"/>
  </w:num>
  <w:num w:numId="23">
    <w:abstractNumId w:val="3"/>
  </w:num>
  <w:num w:numId="24">
    <w:abstractNumId w:val="23"/>
  </w:num>
  <w:num w:numId="25">
    <w:abstractNumId w:val="9"/>
  </w:num>
  <w:num w:numId="26">
    <w:abstractNumId w:val="32"/>
  </w:num>
  <w:num w:numId="27">
    <w:abstractNumId w:val="27"/>
  </w:num>
  <w:num w:numId="28">
    <w:abstractNumId w:val="24"/>
  </w:num>
  <w:num w:numId="29">
    <w:abstractNumId w:val="39"/>
  </w:num>
  <w:num w:numId="30">
    <w:abstractNumId w:val="18"/>
  </w:num>
  <w:num w:numId="31">
    <w:abstractNumId w:val="7"/>
  </w:num>
  <w:num w:numId="32">
    <w:abstractNumId w:val="2"/>
  </w:num>
  <w:num w:numId="33">
    <w:abstractNumId w:val="5"/>
  </w:num>
  <w:num w:numId="34">
    <w:abstractNumId w:val="30"/>
  </w:num>
  <w:num w:numId="35">
    <w:abstractNumId w:val="29"/>
  </w:num>
  <w:num w:numId="36">
    <w:abstractNumId w:val="35"/>
  </w:num>
  <w:num w:numId="37">
    <w:abstractNumId w:val="6"/>
  </w:num>
  <w:num w:numId="38">
    <w:abstractNumId w:val="36"/>
  </w:num>
  <w:num w:numId="39">
    <w:abstractNumId w:val="31"/>
  </w:num>
  <w:num w:numId="40">
    <w:abstractNumId w:val="0"/>
  </w:num>
  <w:num w:numId="41">
    <w:abstractNumId w:val="4"/>
  </w:num>
  <w:num w:numId="42">
    <w:abstractNumId w:val="13"/>
  </w:num>
  <w:num w:numId="4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08D"/>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47ACD"/>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0776"/>
    <w:rsid w:val="001A723D"/>
    <w:rsid w:val="001B19A7"/>
    <w:rsid w:val="001B2686"/>
    <w:rsid w:val="001B2945"/>
    <w:rsid w:val="001C6742"/>
    <w:rsid w:val="001D422D"/>
    <w:rsid w:val="001F1D3C"/>
    <w:rsid w:val="001F5062"/>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26BC6"/>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1411"/>
    <w:rsid w:val="004F1A2D"/>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0B0A"/>
    <w:rsid w:val="005922E5"/>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353BC"/>
    <w:rsid w:val="007375E0"/>
    <w:rsid w:val="00743C50"/>
    <w:rsid w:val="007606DD"/>
    <w:rsid w:val="007724B3"/>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E75F9"/>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20"/>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4E88"/>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81756"/>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C3765"/>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A84E88"/>
    <w:rPr>
      <w:b/>
      <w:bCs/>
    </w:rPr>
  </w:style>
  <w:style w:type="character" w:styleId="Emphasis">
    <w:name w:val="Emphasis"/>
    <w:basedOn w:val="DefaultParagraphFont"/>
    <w:uiPriority w:val="20"/>
    <w:qFormat/>
    <w:rsid w:val="00A84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04742614">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a-tools.lexile.com/free-analyz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W/11-12/5/"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fab.lexil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ab.lexile.com/" TargetMode="External"/><Relationship Id="rId20" Type="http://schemas.openxmlformats.org/officeDocument/2006/relationships/hyperlink" Target="http://www.corestandards.org/ELA-Literacy/W/11-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ebly-file/1/3/4/0/13404511/scass_info_text_complexity_qualitative_measures_info_rubric_2.8.pdf" TargetMode="External"/><Relationship Id="rId23"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11-12/3/"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eebly-file/1/3/4/0/13404511/scass_text_complexity_qualitative_measures_lit_rubric_2.8.pdf" TargetMode="External"/><Relationship Id="rId22" Type="http://schemas.openxmlformats.org/officeDocument/2006/relationships/hyperlink" Target="https://www.prestwickhouse.com/quizlet/vocabulary-from-latin-and-greek-roo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D6C1-EF01-48D2-AC93-1AF1B86D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9</cp:revision>
  <cp:lastPrinted>2019-04-17T14:10:00Z</cp:lastPrinted>
  <dcterms:created xsi:type="dcterms:W3CDTF">2019-05-07T17:29:00Z</dcterms:created>
  <dcterms:modified xsi:type="dcterms:W3CDTF">2019-07-31T17:18:00Z</dcterms:modified>
</cp:coreProperties>
</file>